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F7" w:rsidRPr="00F55BB8" w:rsidRDefault="00FB6CF7" w:rsidP="00FB6CF7">
      <w:pPr>
        <w:spacing w:after="240" w:line="276" w:lineRule="auto"/>
        <w:jc w:val="center"/>
        <w:rPr>
          <w:rFonts w:ascii="Liberation Serif" w:hAnsi="Liberation Serif"/>
          <w:b/>
          <w:sz w:val="28"/>
        </w:rPr>
      </w:pPr>
      <w:r w:rsidRPr="00F55BB8">
        <w:rPr>
          <w:rFonts w:ascii="Liberation Serif" w:hAnsi="Liberation Serif"/>
          <w:b/>
          <w:sz w:val="28"/>
        </w:rPr>
        <w:t>Управление архивами Свердловской области</w:t>
      </w:r>
    </w:p>
    <w:p w:rsidR="00FB6CF7" w:rsidRPr="00F55BB8" w:rsidRDefault="00FB6CF7" w:rsidP="00FB6CF7">
      <w:pPr>
        <w:spacing w:after="240" w:line="276" w:lineRule="auto"/>
        <w:jc w:val="center"/>
        <w:rPr>
          <w:rFonts w:ascii="Liberation Serif" w:hAnsi="Liberation Serif"/>
          <w:b/>
          <w:sz w:val="28"/>
        </w:rPr>
      </w:pPr>
      <w:r w:rsidRPr="00F55BB8">
        <w:rPr>
          <w:rFonts w:ascii="Liberation Serif" w:hAnsi="Liberation Serif"/>
          <w:b/>
          <w:sz w:val="28"/>
        </w:rPr>
        <w:t>Филиал Государственного казенного учреждения Свердловской области</w:t>
      </w:r>
    </w:p>
    <w:p w:rsidR="00FB6CF7" w:rsidRPr="00F55BB8" w:rsidRDefault="00FB6CF7" w:rsidP="00FB6CF7">
      <w:pPr>
        <w:spacing w:after="240" w:line="276" w:lineRule="auto"/>
        <w:jc w:val="center"/>
        <w:rPr>
          <w:rFonts w:ascii="Liberation Serif" w:hAnsi="Liberation Serif"/>
          <w:b/>
          <w:sz w:val="28"/>
        </w:rPr>
      </w:pPr>
      <w:r w:rsidRPr="00F55BB8">
        <w:rPr>
          <w:rFonts w:ascii="Liberation Serif" w:hAnsi="Liberation Serif"/>
          <w:b/>
          <w:sz w:val="28"/>
        </w:rPr>
        <w:t>«Государственный архив Свердловской области»</w:t>
      </w:r>
    </w:p>
    <w:p w:rsidR="00FB6CF7" w:rsidRPr="00F55BB8" w:rsidRDefault="00FB6CF7" w:rsidP="00FB6CF7">
      <w:pPr>
        <w:spacing w:after="240" w:line="276" w:lineRule="auto"/>
        <w:jc w:val="center"/>
        <w:rPr>
          <w:rFonts w:ascii="Liberation Serif" w:hAnsi="Liberation Serif"/>
          <w:b/>
          <w:sz w:val="28"/>
        </w:rPr>
      </w:pPr>
      <w:r w:rsidRPr="00F55BB8">
        <w:rPr>
          <w:rFonts w:ascii="Liberation Serif" w:hAnsi="Liberation Serif"/>
          <w:b/>
          <w:sz w:val="28"/>
        </w:rPr>
        <w:t xml:space="preserve">в </w:t>
      </w:r>
      <w:proofErr w:type="gramStart"/>
      <w:r w:rsidRPr="00F55BB8">
        <w:rPr>
          <w:rFonts w:ascii="Liberation Serif" w:hAnsi="Liberation Serif"/>
          <w:b/>
          <w:sz w:val="28"/>
        </w:rPr>
        <w:t>г</w:t>
      </w:r>
      <w:proofErr w:type="gramEnd"/>
      <w:r w:rsidRPr="00F55BB8">
        <w:rPr>
          <w:rFonts w:ascii="Liberation Serif" w:hAnsi="Liberation Serif"/>
          <w:b/>
          <w:sz w:val="28"/>
        </w:rPr>
        <w:t>. Каменске-Уральском</w:t>
      </w: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36"/>
        </w:rPr>
      </w:pPr>
      <w:r w:rsidRPr="00F55BB8">
        <w:rPr>
          <w:rFonts w:ascii="Liberation Serif" w:hAnsi="Liberation Serif"/>
          <w:b/>
          <w:sz w:val="36"/>
        </w:rPr>
        <w:t>Аннотированный перечень поступлений</w:t>
      </w:r>
    </w:p>
    <w:p w:rsidR="00FB6CF7" w:rsidRPr="00F55BB8" w:rsidRDefault="00FB6CF7" w:rsidP="00FB6CF7">
      <w:pPr>
        <w:spacing w:after="240" w:line="276" w:lineRule="auto"/>
        <w:jc w:val="center"/>
        <w:rPr>
          <w:rFonts w:ascii="Liberation Serif" w:hAnsi="Liberation Serif"/>
          <w:b/>
          <w:sz w:val="36"/>
        </w:rPr>
      </w:pPr>
      <w:r w:rsidRPr="00F55BB8">
        <w:rPr>
          <w:rFonts w:ascii="Liberation Serif" w:hAnsi="Liberation Serif"/>
          <w:b/>
          <w:sz w:val="36"/>
        </w:rPr>
        <w:t>в справочно-информационный фонд</w:t>
      </w:r>
    </w:p>
    <w:p w:rsidR="00FB6CF7" w:rsidRPr="00F55BB8" w:rsidRDefault="00FB6CF7" w:rsidP="00FB6CF7">
      <w:pPr>
        <w:spacing w:after="240" w:line="276" w:lineRule="auto"/>
        <w:jc w:val="center"/>
        <w:rPr>
          <w:rFonts w:ascii="Liberation Serif" w:hAnsi="Liberation Serif"/>
          <w:b/>
          <w:sz w:val="36"/>
        </w:rPr>
      </w:pPr>
      <w:r w:rsidRPr="00F55BB8">
        <w:rPr>
          <w:rFonts w:ascii="Liberation Serif" w:hAnsi="Liberation Serif"/>
          <w:b/>
          <w:sz w:val="36"/>
        </w:rPr>
        <w:t>за I</w:t>
      </w:r>
      <w:r w:rsidRPr="00F55BB8">
        <w:rPr>
          <w:rFonts w:ascii="Liberation Serif" w:hAnsi="Liberation Serif"/>
          <w:b/>
          <w:sz w:val="36"/>
          <w:lang w:val="en-US"/>
        </w:rPr>
        <w:t>V</w:t>
      </w:r>
      <w:r w:rsidRPr="00F55BB8">
        <w:rPr>
          <w:rFonts w:ascii="Liberation Serif" w:hAnsi="Liberation Serif"/>
          <w:b/>
          <w:sz w:val="36"/>
        </w:rPr>
        <w:t xml:space="preserve"> квартал 201</w:t>
      </w:r>
      <w:r w:rsidR="00DF3D30" w:rsidRPr="00B1403B">
        <w:rPr>
          <w:rFonts w:ascii="Liberation Serif" w:hAnsi="Liberation Serif"/>
          <w:b/>
          <w:sz w:val="36"/>
        </w:rPr>
        <w:t>9</w:t>
      </w:r>
      <w:r w:rsidRPr="00F55BB8">
        <w:rPr>
          <w:rFonts w:ascii="Liberation Serif" w:hAnsi="Liberation Serif"/>
          <w:b/>
          <w:sz w:val="36"/>
        </w:rPr>
        <w:t xml:space="preserve"> года</w:t>
      </w: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p>
    <w:p w:rsidR="00FB6CF7" w:rsidRPr="00F55BB8" w:rsidRDefault="00FB6CF7" w:rsidP="00FB6CF7">
      <w:pPr>
        <w:spacing w:after="240" w:line="276" w:lineRule="auto"/>
        <w:jc w:val="center"/>
        <w:rPr>
          <w:rFonts w:ascii="Liberation Serif" w:hAnsi="Liberation Serif"/>
          <w:b/>
          <w:sz w:val="28"/>
        </w:rPr>
      </w:pPr>
      <w:r w:rsidRPr="00F55BB8">
        <w:rPr>
          <w:rFonts w:ascii="Liberation Serif" w:hAnsi="Liberation Serif"/>
          <w:b/>
          <w:sz w:val="28"/>
        </w:rPr>
        <w:t>г. Каменск-Уральский</w:t>
      </w:r>
    </w:p>
    <w:p w:rsidR="00995DED" w:rsidRDefault="00DF3D30" w:rsidP="00FB6CF7">
      <w:pPr>
        <w:spacing w:after="240" w:line="276" w:lineRule="auto"/>
        <w:jc w:val="center"/>
        <w:rPr>
          <w:rFonts w:ascii="Liberation Serif" w:hAnsi="Liberation Serif"/>
          <w:b/>
          <w:sz w:val="28"/>
        </w:rPr>
      </w:pPr>
      <w:r>
        <w:rPr>
          <w:rFonts w:ascii="Liberation Serif" w:hAnsi="Liberation Serif"/>
          <w:b/>
          <w:sz w:val="28"/>
        </w:rPr>
        <w:t>201</w:t>
      </w:r>
      <w:r w:rsidRPr="00B1403B">
        <w:rPr>
          <w:rFonts w:ascii="Liberation Serif" w:hAnsi="Liberation Serif"/>
          <w:b/>
          <w:sz w:val="28"/>
        </w:rPr>
        <w:t>9</w:t>
      </w:r>
    </w:p>
    <w:p w:rsidR="00B1403B" w:rsidRPr="008F1646" w:rsidRDefault="00B1403B" w:rsidP="00B1403B">
      <w:pPr>
        <w:jc w:val="center"/>
        <w:rPr>
          <w:rFonts w:ascii="Liberation Serif" w:hAnsi="Liberation Serif"/>
          <w:b/>
          <w:sz w:val="27"/>
          <w:szCs w:val="27"/>
        </w:rPr>
      </w:pPr>
      <w:r>
        <w:rPr>
          <w:rFonts w:ascii="Liberation Serif" w:hAnsi="Liberation Serif"/>
          <w:b/>
          <w:sz w:val="28"/>
        </w:rPr>
        <w:br w:type="page"/>
      </w:r>
      <w:r w:rsidRPr="008F1646">
        <w:rPr>
          <w:rFonts w:ascii="Liberation Serif" w:hAnsi="Liberation Serif"/>
          <w:b/>
          <w:sz w:val="27"/>
          <w:szCs w:val="27"/>
        </w:rPr>
        <w:lastRenderedPageBreak/>
        <w:t>Оглавление</w:t>
      </w:r>
    </w:p>
    <w:p w:rsidR="00A976DF" w:rsidRPr="008F1646" w:rsidRDefault="00A976DF" w:rsidP="00A976DF">
      <w:pPr>
        <w:pStyle w:val="a3"/>
        <w:numPr>
          <w:ilvl w:val="0"/>
          <w:numId w:val="2"/>
        </w:numPr>
        <w:rPr>
          <w:rFonts w:ascii="Liberation Serif" w:hAnsi="Liberation Serif"/>
          <w:sz w:val="27"/>
          <w:szCs w:val="27"/>
        </w:rPr>
      </w:pPr>
      <w:r w:rsidRPr="008F1646">
        <w:rPr>
          <w:rFonts w:ascii="Liberation Serif" w:hAnsi="Liberation Serif"/>
          <w:sz w:val="27"/>
          <w:szCs w:val="27"/>
        </w:rPr>
        <w:t>Организация использования документов Архивного фонда Российской Федерации. Археография</w:t>
      </w:r>
    </w:p>
    <w:p w:rsidR="00B1403B" w:rsidRPr="00A976DF" w:rsidRDefault="00B1403B" w:rsidP="00B1403B">
      <w:pPr>
        <w:pStyle w:val="a3"/>
        <w:numPr>
          <w:ilvl w:val="0"/>
          <w:numId w:val="2"/>
        </w:numPr>
        <w:rPr>
          <w:rFonts w:ascii="Liberation Serif" w:hAnsi="Liberation Serif"/>
          <w:sz w:val="27"/>
          <w:szCs w:val="27"/>
        </w:rPr>
      </w:pPr>
      <w:r w:rsidRPr="008F1646">
        <w:rPr>
          <w:rFonts w:ascii="Liberation Serif" w:hAnsi="Liberation Serif"/>
          <w:sz w:val="27"/>
          <w:szCs w:val="27"/>
        </w:rPr>
        <w:t>Обеспечение сохранности документов Архивного фонда Российской Федерации. Учет документов</w:t>
      </w:r>
    </w:p>
    <w:p w:rsidR="00482D9F" w:rsidRDefault="00482D9F" w:rsidP="00482D9F">
      <w:pPr>
        <w:pStyle w:val="a3"/>
        <w:numPr>
          <w:ilvl w:val="0"/>
          <w:numId w:val="2"/>
        </w:numPr>
        <w:spacing w:after="200" w:line="276" w:lineRule="auto"/>
        <w:jc w:val="both"/>
        <w:rPr>
          <w:rFonts w:ascii="PT Astra Serif" w:hAnsi="PT Astra Serif"/>
          <w:bCs/>
          <w:sz w:val="28"/>
          <w:szCs w:val="28"/>
        </w:rPr>
      </w:pPr>
      <w:r w:rsidRPr="00833592">
        <w:rPr>
          <w:rFonts w:ascii="PT Astra Serif" w:hAnsi="PT Astra Serif"/>
          <w:bCs/>
          <w:sz w:val="28"/>
          <w:szCs w:val="28"/>
        </w:rPr>
        <w:t>Формирование Архивного фонда Российской Федерации</w:t>
      </w:r>
    </w:p>
    <w:p w:rsidR="00A976DF" w:rsidRPr="008F1646" w:rsidRDefault="00A976DF" w:rsidP="00A976DF">
      <w:pPr>
        <w:pStyle w:val="a3"/>
        <w:rPr>
          <w:rFonts w:ascii="Liberation Serif" w:hAnsi="Liberation Serif"/>
          <w:sz w:val="27"/>
          <w:szCs w:val="27"/>
        </w:rPr>
      </w:pPr>
    </w:p>
    <w:p w:rsidR="00B1403B" w:rsidRPr="008F1646" w:rsidRDefault="00B1403B">
      <w:pPr>
        <w:rPr>
          <w:rFonts w:ascii="Liberation Serif" w:hAnsi="Liberation Serif"/>
          <w:b/>
          <w:sz w:val="27"/>
          <w:szCs w:val="27"/>
        </w:rPr>
      </w:pPr>
      <w:r w:rsidRPr="008F1646">
        <w:rPr>
          <w:rFonts w:ascii="Liberation Serif" w:hAnsi="Liberation Serif"/>
          <w:b/>
          <w:sz w:val="27"/>
          <w:szCs w:val="27"/>
        </w:rPr>
        <w:br w:type="page"/>
      </w:r>
    </w:p>
    <w:p w:rsidR="00B1403B" w:rsidRPr="00F25DED" w:rsidRDefault="00B1403B" w:rsidP="00F25DED">
      <w:pPr>
        <w:spacing w:line="276" w:lineRule="auto"/>
        <w:jc w:val="center"/>
        <w:rPr>
          <w:rFonts w:ascii="Liberation Serif" w:hAnsi="Liberation Serif"/>
          <w:b/>
          <w:sz w:val="27"/>
          <w:szCs w:val="27"/>
        </w:rPr>
      </w:pPr>
      <w:r w:rsidRPr="00F25DED">
        <w:rPr>
          <w:rFonts w:ascii="Liberation Serif" w:hAnsi="Liberation Serif"/>
          <w:b/>
          <w:sz w:val="27"/>
          <w:szCs w:val="27"/>
        </w:rPr>
        <w:lastRenderedPageBreak/>
        <w:t>Организация использования документов Архивного фонда Российской Федерации. Археография</w:t>
      </w:r>
    </w:p>
    <w:p w:rsidR="00F25DED" w:rsidRPr="00F25DED" w:rsidRDefault="00F25DED" w:rsidP="00F25DED">
      <w:pPr>
        <w:spacing w:line="276" w:lineRule="auto"/>
        <w:jc w:val="center"/>
        <w:rPr>
          <w:rFonts w:ascii="Liberation Serif" w:hAnsi="Liberation Serif"/>
          <w:b/>
          <w:sz w:val="27"/>
          <w:szCs w:val="27"/>
        </w:rPr>
      </w:pPr>
    </w:p>
    <w:p w:rsidR="007D3F8E" w:rsidRPr="00F25DED" w:rsidRDefault="007D3F8E" w:rsidP="00F25DED">
      <w:pPr>
        <w:spacing w:line="276" w:lineRule="auto"/>
        <w:jc w:val="both"/>
        <w:rPr>
          <w:rFonts w:ascii="Liberation Serif" w:hAnsi="Liberation Serif"/>
          <w:b/>
          <w:sz w:val="27"/>
          <w:szCs w:val="27"/>
        </w:rPr>
      </w:pPr>
      <w:r w:rsidRPr="00F25DED">
        <w:rPr>
          <w:rFonts w:ascii="Liberation Serif" w:hAnsi="Liberation Serif"/>
          <w:b/>
          <w:sz w:val="27"/>
          <w:szCs w:val="27"/>
        </w:rPr>
        <w:t xml:space="preserve">СИФ филиала ГКУСО «ГАСО» в </w:t>
      </w:r>
      <w:proofErr w:type="gramStart"/>
      <w:r w:rsidRPr="00F25DED">
        <w:rPr>
          <w:rFonts w:ascii="Liberation Serif" w:hAnsi="Liberation Serif"/>
          <w:b/>
          <w:sz w:val="27"/>
          <w:szCs w:val="27"/>
        </w:rPr>
        <w:t>г</w:t>
      </w:r>
      <w:proofErr w:type="gramEnd"/>
      <w:r w:rsidRPr="00F25DED">
        <w:rPr>
          <w:rFonts w:ascii="Liberation Serif" w:hAnsi="Liberation Serif"/>
          <w:b/>
          <w:sz w:val="27"/>
          <w:szCs w:val="27"/>
        </w:rPr>
        <w:t>. Каменске-Уральском №6</w:t>
      </w:r>
      <w:r w:rsidR="00F55BB8" w:rsidRPr="00F25DED">
        <w:rPr>
          <w:rFonts w:ascii="Liberation Serif" w:hAnsi="Liberation Serif"/>
          <w:b/>
          <w:sz w:val="27"/>
          <w:szCs w:val="27"/>
        </w:rPr>
        <w:t>55</w:t>
      </w:r>
    </w:p>
    <w:p w:rsidR="00F55BB8" w:rsidRPr="00F25DED" w:rsidRDefault="00F55BB8" w:rsidP="00F25DED">
      <w:pPr>
        <w:pStyle w:val="a3"/>
        <w:spacing w:line="276" w:lineRule="auto"/>
        <w:ind w:left="0"/>
        <w:jc w:val="both"/>
        <w:rPr>
          <w:rFonts w:ascii="Liberation Serif" w:hAnsi="Liberation Serif"/>
          <w:sz w:val="27"/>
          <w:szCs w:val="27"/>
        </w:rPr>
      </w:pPr>
      <w:r w:rsidRPr="00F25DED">
        <w:rPr>
          <w:rFonts w:ascii="Liberation Serif" w:hAnsi="Liberation Serif"/>
          <w:sz w:val="27"/>
          <w:szCs w:val="27"/>
        </w:rPr>
        <w:t>Методические рекомендации по отнесению архивных документов к объектам авторского и смежных прав, доступу и порядку использования таких документов /</w:t>
      </w:r>
      <w:r w:rsidR="00C16420" w:rsidRPr="00F25DED">
        <w:rPr>
          <w:rFonts w:ascii="Liberation Serif" w:hAnsi="Liberation Serif"/>
          <w:sz w:val="27"/>
          <w:szCs w:val="27"/>
        </w:rPr>
        <w:t>/</w:t>
      </w:r>
      <w:r w:rsidRPr="00F25DED">
        <w:rPr>
          <w:rFonts w:ascii="Liberation Serif" w:hAnsi="Liberation Serif"/>
          <w:sz w:val="27"/>
          <w:szCs w:val="27"/>
        </w:rPr>
        <w:t xml:space="preserve"> </w:t>
      </w:r>
      <w:proofErr w:type="spellStart"/>
      <w:r w:rsidRPr="00F25DED">
        <w:rPr>
          <w:rFonts w:ascii="Liberation Serif" w:hAnsi="Liberation Serif"/>
          <w:sz w:val="27"/>
          <w:szCs w:val="27"/>
        </w:rPr>
        <w:t>Росархив</w:t>
      </w:r>
      <w:proofErr w:type="spellEnd"/>
      <w:r w:rsidRPr="00F25DED">
        <w:rPr>
          <w:rFonts w:ascii="Liberation Serif" w:hAnsi="Liberation Serif"/>
          <w:sz w:val="27"/>
          <w:szCs w:val="27"/>
        </w:rPr>
        <w:t xml:space="preserve"> ВНИИДАД, – Москва, 2018. – 70 </w:t>
      </w:r>
      <w:proofErr w:type="gramStart"/>
      <w:r w:rsidRPr="00F25DED">
        <w:rPr>
          <w:rFonts w:ascii="Liberation Serif" w:hAnsi="Liberation Serif"/>
          <w:sz w:val="27"/>
          <w:szCs w:val="27"/>
        </w:rPr>
        <w:t>с</w:t>
      </w:r>
      <w:proofErr w:type="gramEnd"/>
      <w:r w:rsidRPr="00F25DED">
        <w:rPr>
          <w:rFonts w:ascii="Liberation Serif" w:hAnsi="Liberation Serif"/>
          <w:sz w:val="27"/>
          <w:szCs w:val="27"/>
        </w:rPr>
        <w:t>.</w:t>
      </w:r>
    </w:p>
    <w:p w:rsidR="00F25DED" w:rsidRPr="00F25DED" w:rsidRDefault="00F25DED" w:rsidP="00F25DED">
      <w:pPr>
        <w:pStyle w:val="a3"/>
        <w:spacing w:line="276" w:lineRule="auto"/>
        <w:ind w:left="0"/>
        <w:jc w:val="both"/>
        <w:rPr>
          <w:rFonts w:ascii="Liberation Serif" w:hAnsi="Liberation Serif"/>
          <w:sz w:val="27"/>
          <w:szCs w:val="27"/>
        </w:rPr>
      </w:pPr>
    </w:p>
    <w:p w:rsidR="00F55BB8" w:rsidRPr="00F25DED" w:rsidRDefault="00F55BB8" w:rsidP="00F25DED">
      <w:pPr>
        <w:pStyle w:val="a3"/>
        <w:spacing w:line="276" w:lineRule="auto"/>
        <w:ind w:left="0"/>
        <w:jc w:val="both"/>
        <w:rPr>
          <w:rFonts w:ascii="Liberation Serif" w:hAnsi="Liberation Serif"/>
          <w:sz w:val="22"/>
          <w:szCs w:val="22"/>
        </w:rPr>
      </w:pPr>
      <w:r w:rsidRPr="00F25DED">
        <w:rPr>
          <w:rFonts w:ascii="Liberation Serif" w:hAnsi="Liberation Serif"/>
          <w:sz w:val="22"/>
          <w:szCs w:val="22"/>
        </w:rPr>
        <w:t xml:space="preserve">В методических рекомендациях раскрывается основанная на требованиях законодательства методика отнесения архивных документов к объектам авторского права и смежных прав, установления авторов документов и </w:t>
      </w:r>
      <w:proofErr w:type="gramStart"/>
      <w:r w:rsidRPr="00F25DED">
        <w:rPr>
          <w:rFonts w:ascii="Liberation Serif" w:hAnsi="Liberation Serif"/>
          <w:sz w:val="22"/>
          <w:szCs w:val="22"/>
        </w:rPr>
        <w:t>правообладателей</w:t>
      </w:r>
      <w:proofErr w:type="gramEnd"/>
      <w:r w:rsidRPr="00F25DED">
        <w:rPr>
          <w:rFonts w:ascii="Liberation Serif" w:hAnsi="Liberation Serif"/>
          <w:sz w:val="22"/>
          <w:szCs w:val="22"/>
        </w:rPr>
        <w:t xml:space="preserve"> исключительных прав на объекты авторского и смежных прав, рассматриваются особенности заключения договоров на использование таких документов, определяются условия реализации различных форм использования таких документов в архиве</w:t>
      </w:r>
    </w:p>
    <w:p w:rsidR="00F25DED" w:rsidRPr="00F25DED" w:rsidRDefault="00F25DED" w:rsidP="00F25DED">
      <w:pPr>
        <w:pStyle w:val="a3"/>
        <w:spacing w:line="276" w:lineRule="auto"/>
        <w:ind w:left="0"/>
        <w:jc w:val="both"/>
        <w:rPr>
          <w:rFonts w:ascii="Liberation Serif" w:hAnsi="Liberation Serif"/>
          <w:sz w:val="22"/>
        </w:rPr>
      </w:pPr>
    </w:p>
    <w:p w:rsidR="00A73EC4" w:rsidRPr="00F25DED" w:rsidRDefault="00A73EC4" w:rsidP="00F25DED">
      <w:pPr>
        <w:spacing w:line="276" w:lineRule="auto"/>
        <w:jc w:val="both"/>
        <w:rPr>
          <w:rFonts w:ascii="Liberation Serif" w:hAnsi="Liberation Serif"/>
          <w:b/>
          <w:sz w:val="27"/>
          <w:szCs w:val="27"/>
        </w:rPr>
      </w:pPr>
      <w:r w:rsidRPr="00F25DED">
        <w:rPr>
          <w:rFonts w:ascii="Liberation Serif" w:hAnsi="Liberation Serif"/>
          <w:b/>
          <w:sz w:val="27"/>
          <w:szCs w:val="27"/>
        </w:rPr>
        <w:t xml:space="preserve">СИФ филиала ГКУСО «ГАСО» в </w:t>
      </w:r>
      <w:proofErr w:type="gramStart"/>
      <w:r w:rsidRPr="00F25DED">
        <w:rPr>
          <w:rFonts w:ascii="Liberation Serif" w:hAnsi="Liberation Serif"/>
          <w:b/>
          <w:sz w:val="27"/>
          <w:szCs w:val="27"/>
        </w:rPr>
        <w:t>г</w:t>
      </w:r>
      <w:proofErr w:type="gramEnd"/>
      <w:r w:rsidRPr="00F25DED">
        <w:rPr>
          <w:rFonts w:ascii="Liberation Serif" w:hAnsi="Liberation Serif"/>
          <w:b/>
          <w:sz w:val="27"/>
          <w:szCs w:val="27"/>
        </w:rPr>
        <w:t>. Каменске-Уральском №6</w:t>
      </w:r>
      <w:r w:rsidR="00F55BB8" w:rsidRPr="00F25DED">
        <w:rPr>
          <w:rFonts w:ascii="Liberation Serif" w:hAnsi="Liberation Serif"/>
          <w:b/>
          <w:sz w:val="27"/>
          <w:szCs w:val="27"/>
        </w:rPr>
        <w:t>56</w:t>
      </w:r>
    </w:p>
    <w:p w:rsidR="00F55BB8" w:rsidRPr="00F25DED" w:rsidRDefault="00F55BB8" w:rsidP="00F25DED">
      <w:pPr>
        <w:pStyle w:val="a3"/>
        <w:spacing w:line="276" w:lineRule="auto"/>
        <w:ind w:left="0"/>
        <w:jc w:val="both"/>
        <w:rPr>
          <w:rFonts w:ascii="Liberation Serif" w:hAnsi="Liberation Serif"/>
          <w:sz w:val="27"/>
          <w:szCs w:val="27"/>
        </w:rPr>
      </w:pPr>
      <w:r w:rsidRPr="00F25DED">
        <w:rPr>
          <w:rFonts w:ascii="Liberation Serif" w:hAnsi="Liberation Serif"/>
          <w:sz w:val="27"/>
          <w:szCs w:val="27"/>
        </w:rPr>
        <w:t>Методические рекомендации по составлению и оформлению исторических справок к архивным фондам /</w:t>
      </w:r>
      <w:r w:rsidR="00C16420" w:rsidRPr="00F25DED">
        <w:rPr>
          <w:rFonts w:ascii="Liberation Serif" w:hAnsi="Liberation Serif"/>
          <w:sz w:val="27"/>
          <w:szCs w:val="27"/>
        </w:rPr>
        <w:t>/</w:t>
      </w:r>
      <w:r w:rsidRPr="00F25DED">
        <w:rPr>
          <w:rFonts w:ascii="Liberation Serif" w:hAnsi="Liberation Serif"/>
          <w:sz w:val="27"/>
          <w:szCs w:val="27"/>
        </w:rPr>
        <w:t xml:space="preserve"> ОГКУ «ГАКО»</w:t>
      </w:r>
      <w:r w:rsidR="00573114" w:rsidRPr="00F25DED">
        <w:rPr>
          <w:rFonts w:ascii="Liberation Serif" w:hAnsi="Liberation Serif"/>
          <w:sz w:val="27"/>
          <w:szCs w:val="27"/>
        </w:rPr>
        <w:t xml:space="preserve">, – Калининград, 2012. – 27 </w:t>
      </w:r>
      <w:proofErr w:type="gramStart"/>
      <w:r w:rsidR="00573114" w:rsidRPr="00F25DED">
        <w:rPr>
          <w:rFonts w:ascii="Liberation Serif" w:hAnsi="Liberation Serif"/>
          <w:sz w:val="27"/>
          <w:szCs w:val="27"/>
        </w:rPr>
        <w:t>с</w:t>
      </w:r>
      <w:proofErr w:type="gramEnd"/>
      <w:r w:rsidR="00573114" w:rsidRPr="00F25DED">
        <w:rPr>
          <w:rFonts w:ascii="Liberation Serif" w:hAnsi="Liberation Serif"/>
          <w:sz w:val="27"/>
          <w:szCs w:val="27"/>
        </w:rPr>
        <w:t>.</w:t>
      </w:r>
    </w:p>
    <w:p w:rsidR="00F25DED" w:rsidRPr="00F25DED" w:rsidRDefault="00F25DED" w:rsidP="00F25DED">
      <w:pPr>
        <w:pStyle w:val="a3"/>
        <w:spacing w:line="276" w:lineRule="auto"/>
        <w:ind w:left="0"/>
        <w:jc w:val="both"/>
        <w:rPr>
          <w:rFonts w:ascii="Liberation Serif" w:hAnsi="Liberation Serif"/>
          <w:sz w:val="22"/>
        </w:rPr>
      </w:pPr>
    </w:p>
    <w:p w:rsidR="00F55BB8" w:rsidRPr="00F25DED" w:rsidRDefault="00F55BB8" w:rsidP="00F25DED">
      <w:pPr>
        <w:pStyle w:val="a3"/>
        <w:spacing w:line="276" w:lineRule="auto"/>
        <w:ind w:left="0"/>
        <w:jc w:val="both"/>
        <w:rPr>
          <w:rFonts w:ascii="Liberation Serif" w:hAnsi="Liberation Serif"/>
          <w:sz w:val="22"/>
          <w:szCs w:val="22"/>
        </w:rPr>
      </w:pPr>
      <w:r w:rsidRPr="00F25DED">
        <w:rPr>
          <w:rFonts w:ascii="Liberation Serif" w:hAnsi="Liberation Serif"/>
          <w:sz w:val="22"/>
          <w:szCs w:val="22"/>
        </w:rPr>
        <w:t xml:space="preserve">Задача данного методического пособия - на основе установленных требований и исходя из практического опыта работы, дать конкретные рекомендации по подготовке и оформлению исторических справок организаций </w:t>
      </w:r>
      <w:proofErr w:type="spellStart"/>
      <w:r w:rsidRPr="00F25DED">
        <w:rPr>
          <w:rFonts w:ascii="Liberation Serif" w:hAnsi="Liberation Serif"/>
          <w:sz w:val="22"/>
          <w:szCs w:val="22"/>
        </w:rPr>
        <w:t>фондообразователей</w:t>
      </w:r>
      <w:proofErr w:type="spellEnd"/>
      <w:r w:rsidRPr="00F25DED">
        <w:rPr>
          <w:rFonts w:ascii="Liberation Serif" w:hAnsi="Liberation Serif"/>
          <w:sz w:val="22"/>
          <w:szCs w:val="22"/>
        </w:rPr>
        <w:t>, отразить особенности их составления, закрепить единый подход в изложении информации. Вопросы состав</w:t>
      </w:r>
      <w:r w:rsidR="00F25DED" w:rsidRPr="00F25DED">
        <w:rPr>
          <w:rFonts w:ascii="Liberation Serif" w:hAnsi="Liberation Serif"/>
          <w:sz w:val="22"/>
          <w:szCs w:val="22"/>
        </w:rPr>
        <w:t xml:space="preserve">ления исторических справок к </w:t>
      </w:r>
      <w:r w:rsidRPr="00F25DED">
        <w:rPr>
          <w:rFonts w:ascii="Liberation Serif" w:hAnsi="Liberation Serif"/>
          <w:sz w:val="22"/>
          <w:szCs w:val="22"/>
        </w:rPr>
        <w:t>фондам личного происхождения в данных Рекомендациях не рассматриваются.</w:t>
      </w:r>
    </w:p>
    <w:p w:rsidR="00F25DED" w:rsidRPr="00F25DED" w:rsidRDefault="00F25DED" w:rsidP="00F25DED">
      <w:pPr>
        <w:pStyle w:val="a3"/>
        <w:spacing w:line="276" w:lineRule="auto"/>
        <w:ind w:left="0"/>
        <w:jc w:val="both"/>
        <w:rPr>
          <w:rFonts w:ascii="Liberation Serif" w:hAnsi="Liberation Serif"/>
          <w:sz w:val="22"/>
        </w:rPr>
      </w:pPr>
    </w:p>
    <w:p w:rsidR="00B1403B" w:rsidRPr="00F25DED" w:rsidRDefault="00B1403B" w:rsidP="00F25DED">
      <w:pPr>
        <w:spacing w:line="276" w:lineRule="auto"/>
        <w:jc w:val="center"/>
        <w:rPr>
          <w:rFonts w:ascii="Liberation Serif" w:hAnsi="Liberation Serif"/>
          <w:b/>
          <w:sz w:val="27"/>
          <w:szCs w:val="27"/>
        </w:rPr>
      </w:pPr>
      <w:r w:rsidRPr="00F25DED">
        <w:rPr>
          <w:rFonts w:ascii="Liberation Serif" w:hAnsi="Liberation Serif"/>
          <w:b/>
          <w:sz w:val="27"/>
          <w:szCs w:val="27"/>
        </w:rPr>
        <w:t>Обеспечение сохранности документов Архивного фонда Российской Федерации. Учет документов</w:t>
      </w:r>
    </w:p>
    <w:p w:rsidR="00F25DED" w:rsidRPr="00F25DED" w:rsidRDefault="00F25DED" w:rsidP="00F25DED">
      <w:pPr>
        <w:spacing w:line="276" w:lineRule="auto"/>
        <w:jc w:val="center"/>
        <w:rPr>
          <w:rFonts w:ascii="Liberation Serif" w:hAnsi="Liberation Serif"/>
          <w:b/>
          <w:sz w:val="27"/>
          <w:szCs w:val="27"/>
        </w:rPr>
      </w:pPr>
    </w:p>
    <w:p w:rsidR="00573114" w:rsidRPr="00F25DED" w:rsidRDefault="00573114" w:rsidP="00F25DED">
      <w:pPr>
        <w:spacing w:line="276" w:lineRule="auto"/>
        <w:jc w:val="both"/>
        <w:rPr>
          <w:rFonts w:ascii="Liberation Serif" w:hAnsi="Liberation Serif"/>
          <w:b/>
          <w:sz w:val="27"/>
          <w:szCs w:val="27"/>
        </w:rPr>
      </w:pPr>
      <w:r w:rsidRPr="00F25DED">
        <w:rPr>
          <w:rFonts w:ascii="Liberation Serif" w:hAnsi="Liberation Serif"/>
          <w:b/>
          <w:sz w:val="27"/>
          <w:szCs w:val="27"/>
        </w:rPr>
        <w:t xml:space="preserve">СИФ филиала ГКУСО «ГАСО» в </w:t>
      </w:r>
      <w:proofErr w:type="gramStart"/>
      <w:r w:rsidRPr="00F25DED">
        <w:rPr>
          <w:rFonts w:ascii="Liberation Serif" w:hAnsi="Liberation Serif"/>
          <w:b/>
          <w:sz w:val="27"/>
          <w:szCs w:val="27"/>
        </w:rPr>
        <w:t>г</w:t>
      </w:r>
      <w:proofErr w:type="gramEnd"/>
      <w:r w:rsidRPr="00F25DED">
        <w:rPr>
          <w:rFonts w:ascii="Liberation Serif" w:hAnsi="Liberation Serif"/>
          <w:b/>
          <w:sz w:val="27"/>
          <w:szCs w:val="27"/>
        </w:rPr>
        <w:t>. Каменске-Уральском №657</w:t>
      </w:r>
    </w:p>
    <w:p w:rsidR="00212F81" w:rsidRPr="00F25DED" w:rsidRDefault="00212F81" w:rsidP="00F25DED">
      <w:pPr>
        <w:pStyle w:val="a3"/>
        <w:spacing w:line="276" w:lineRule="auto"/>
        <w:ind w:left="0"/>
        <w:jc w:val="both"/>
        <w:rPr>
          <w:sz w:val="27"/>
          <w:szCs w:val="27"/>
        </w:rPr>
      </w:pPr>
      <w:r w:rsidRPr="00F25DED">
        <w:rPr>
          <w:rFonts w:ascii="Liberation Serif" w:hAnsi="Liberation Serif"/>
          <w:sz w:val="27"/>
          <w:szCs w:val="27"/>
        </w:rPr>
        <w:t>Некоторые теоретические вопросы архивного хранения электронных документов // Вестник архивиста</w:t>
      </w:r>
      <w:r w:rsidR="00174EA2" w:rsidRPr="00174EA2">
        <w:rPr>
          <w:rFonts w:ascii="Liberation Serif" w:hAnsi="Liberation Serif"/>
          <w:sz w:val="27"/>
          <w:szCs w:val="27"/>
        </w:rPr>
        <w:t>,</w:t>
      </w:r>
      <w:r w:rsidRPr="00F25DED">
        <w:rPr>
          <w:rFonts w:ascii="Liberation Serif" w:hAnsi="Liberation Serif"/>
          <w:sz w:val="27"/>
          <w:szCs w:val="27"/>
        </w:rPr>
        <w:t xml:space="preserve"> – 2019. – № 3. – С. 809–824. [Электр</w:t>
      </w:r>
      <w:proofErr w:type="gramStart"/>
      <w:r w:rsidRPr="00F25DED">
        <w:rPr>
          <w:rFonts w:ascii="Liberation Serif" w:hAnsi="Liberation Serif"/>
          <w:sz w:val="27"/>
          <w:szCs w:val="27"/>
        </w:rPr>
        <w:t>.</w:t>
      </w:r>
      <w:proofErr w:type="gramEnd"/>
      <w:r w:rsidRPr="00F25DED">
        <w:rPr>
          <w:rFonts w:ascii="Liberation Serif" w:hAnsi="Liberation Serif"/>
          <w:sz w:val="27"/>
          <w:szCs w:val="27"/>
        </w:rPr>
        <w:t xml:space="preserve"> </w:t>
      </w:r>
      <w:proofErr w:type="gramStart"/>
      <w:r w:rsidRPr="00F25DED">
        <w:rPr>
          <w:rFonts w:ascii="Liberation Serif" w:hAnsi="Liberation Serif"/>
          <w:sz w:val="27"/>
          <w:szCs w:val="27"/>
        </w:rPr>
        <w:t>р</w:t>
      </w:r>
      <w:proofErr w:type="gramEnd"/>
      <w:r w:rsidRPr="00F25DED">
        <w:rPr>
          <w:rFonts w:ascii="Liberation Serif" w:hAnsi="Liberation Serif"/>
          <w:sz w:val="27"/>
          <w:szCs w:val="27"/>
        </w:rPr>
        <w:t xml:space="preserve">есурс]. – Режим доступа: </w:t>
      </w:r>
      <w:hyperlink r:id="rId5" w:history="1">
        <w:r w:rsidRPr="00F25DED">
          <w:rPr>
            <w:rStyle w:val="a4"/>
            <w:rFonts w:ascii="Liberation Serif" w:hAnsi="Liberation Serif"/>
            <w:sz w:val="27"/>
            <w:szCs w:val="27"/>
          </w:rPr>
          <w:t>http://www.vestarchive.ru/2019-1/4131-nekotorye-teoreticheskie-voprosy-arhivnogo-hraneniia-elektronnyh-dokymentov.html</w:t>
        </w:r>
      </w:hyperlink>
    </w:p>
    <w:p w:rsidR="00F25DED" w:rsidRPr="00F25DED" w:rsidRDefault="00F25DED" w:rsidP="00F25DED">
      <w:pPr>
        <w:pStyle w:val="a3"/>
        <w:spacing w:line="276" w:lineRule="auto"/>
        <w:ind w:left="0"/>
        <w:jc w:val="both"/>
        <w:rPr>
          <w:rFonts w:ascii="Liberation Serif" w:hAnsi="Liberation Serif"/>
          <w:sz w:val="22"/>
        </w:rPr>
      </w:pPr>
    </w:p>
    <w:p w:rsidR="00573114" w:rsidRPr="00F25DED" w:rsidRDefault="00212F81" w:rsidP="00F25DED">
      <w:pPr>
        <w:pStyle w:val="a3"/>
        <w:spacing w:line="276" w:lineRule="auto"/>
        <w:ind w:left="0"/>
        <w:jc w:val="both"/>
        <w:rPr>
          <w:rFonts w:ascii="Liberation Serif" w:hAnsi="Liberation Serif"/>
          <w:sz w:val="22"/>
          <w:szCs w:val="22"/>
        </w:rPr>
      </w:pPr>
      <w:r w:rsidRPr="00F25DED">
        <w:rPr>
          <w:rFonts w:ascii="Liberation Serif" w:hAnsi="Liberation Serif"/>
          <w:sz w:val="22"/>
          <w:szCs w:val="22"/>
        </w:rPr>
        <w:t xml:space="preserve">В статье сделан вывод о бесперспективности поиска единого определения электронного документа для различных научных отраслей знания. Проведено сравнение терминов «электронный» документ и «цифровой» документ с привлечением философских категорий теории </w:t>
      </w:r>
      <w:r w:rsidR="00FD0053" w:rsidRPr="00F25DED">
        <w:rPr>
          <w:rFonts w:ascii="Liberation Serif" w:hAnsi="Liberation Serif"/>
          <w:sz w:val="22"/>
          <w:szCs w:val="22"/>
        </w:rPr>
        <w:t>информации, даны</w:t>
      </w:r>
      <w:r w:rsidRPr="00F25DED">
        <w:rPr>
          <w:rFonts w:ascii="Liberation Serif" w:hAnsi="Liberation Serif"/>
          <w:sz w:val="22"/>
          <w:szCs w:val="22"/>
        </w:rPr>
        <w:t xml:space="preserve"> предложения по разделению массивов электронных документов по стадиям жизненного цикла на три группы, каждой из которой должны соответствовать свои методы управления. Названы вопросы, требующие теоретического осмысления при практическом решении задачи архивного хранения электронных документов в государственных (муниципальных) архивах. Обращено внимание на проблемы так называемого «замещающего сканирования» и на необходимость обратить внимание на сохранность массивов «роботизированной» документации.</w:t>
      </w:r>
    </w:p>
    <w:p w:rsidR="00F25DED" w:rsidRDefault="00F25DED" w:rsidP="00F25DED">
      <w:pPr>
        <w:pStyle w:val="a3"/>
        <w:spacing w:line="276" w:lineRule="auto"/>
        <w:ind w:left="0"/>
        <w:jc w:val="both"/>
        <w:rPr>
          <w:rFonts w:ascii="Liberation Serif" w:hAnsi="Liberation Serif"/>
        </w:rPr>
      </w:pPr>
    </w:p>
    <w:p w:rsidR="00A976DF" w:rsidRDefault="00482D9F" w:rsidP="00482D9F">
      <w:pPr>
        <w:pStyle w:val="a3"/>
        <w:spacing w:line="276" w:lineRule="auto"/>
        <w:ind w:left="0"/>
        <w:jc w:val="center"/>
        <w:rPr>
          <w:rFonts w:ascii="Liberation Serif" w:hAnsi="Liberation Serif"/>
          <w:b/>
          <w:sz w:val="27"/>
          <w:szCs w:val="27"/>
          <w:lang w:val="en-US"/>
        </w:rPr>
      </w:pPr>
      <w:r w:rsidRPr="00482D9F">
        <w:rPr>
          <w:rFonts w:ascii="Liberation Serif" w:hAnsi="Liberation Serif"/>
          <w:b/>
          <w:sz w:val="27"/>
          <w:szCs w:val="27"/>
        </w:rPr>
        <w:t>Формирование Архивного фонда Российской Федерации</w:t>
      </w:r>
    </w:p>
    <w:p w:rsidR="00482D9F" w:rsidRPr="00482D9F" w:rsidRDefault="00482D9F" w:rsidP="00482D9F">
      <w:pPr>
        <w:pStyle w:val="a3"/>
        <w:spacing w:line="276" w:lineRule="auto"/>
        <w:ind w:left="0"/>
        <w:jc w:val="center"/>
        <w:rPr>
          <w:rFonts w:ascii="Liberation Serif" w:hAnsi="Liberation Serif"/>
          <w:b/>
          <w:sz w:val="27"/>
          <w:szCs w:val="27"/>
          <w:lang w:val="en-US"/>
        </w:rPr>
      </w:pPr>
    </w:p>
    <w:p w:rsidR="00C16420" w:rsidRPr="00F25DED" w:rsidRDefault="00C16420" w:rsidP="00F25DED">
      <w:pPr>
        <w:pStyle w:val="a3"/>
        <w:spacing w:line="276" w:lineRule="auto"/>
        <w:ind w:left="0"/>
        <w:jc w:val="both"/>
        <w:rPr>
          <w:rFonts w:ascii="Liberation Serif" w:hAnsi="Liberation Serif"/>
          <w:b/>
          <w:sz w:val="27"/>
          <w:szCs w:val="27"/>
        </w:rPr>
      </w:pPr>
      <w:r w:rsidRPr="00F25DED">
        <w:rPr>
          <w:rFonts w:ascii="Liberation Serif" w:hAnsi="Liberation Serif"/>
          <w:b/>
          <w:sz w:val="27"/>
          <w:szCs w:val="27"/>
        </w:rPr>
        <w:t xml:space="preserve">СИФ филиала ГКУСО «ГАСО» в </w:t>
      </w:r>
      <w:proofErr w:type="gramStart"/>
      <w:r w:rsidRPr="00F25DED">
        <w:rPr>
          <w:rFonts w:ascii="Liberation Serif" w:hAnsi="Liberation Serif"/>
          <w:b/>
          <w:sz w:val="27"/>
          <w:szCs w:val="27"/>
        </w:rPr>
        <w:t>г</w:t>
      </w:r>
      <w:proofErr w:type="gramEnd"/>
      <w:r w:rsidRPr="00F25DED">
        <w:rPr>
          <w:rFonts w:ascii="Liberation Serif" w:hAnsi="Liberation Serif"/>
          <w:b/>
          <w:sz w:val="27"/>
          <w:szCs w:val="27"/>
        </w:rPr>
        <w:t>. Каменске-Уральском №658</w:t>
      </w:r>
    </w:p>
    <w:p w:rsidR="00C16420" w:rsidRPr="00F25DED" w:rsidRDefault="00C16420" w:rsidP="00F25DED">
      <w:pPr>
        <w:pStyle w:val="a3"/>
        <w:spacing w:line="276" w:lineRule="auto"/>
        <w:ind w:left="0"/>
        <w:jc w:val="both"/>
        <w:rPr>
          <w:rFonts w:ascii="Liberation Serif" w:hAnsi="Liberation Serif"/>
          <w:sz w:val="27"/>
          <w:szCs w:val="27"/>
        </w:rPr>
      </w:pPr>
      <w:r w:rsidRPr="00F25DED">
        <w:rPr>
          <w:rFonts w:ascii="Liberation Serif" w:hAnsi="Liberation Serif"/>
          <w:sz w:val="27"/>
          <w:szCs w:val="27"/>
        </w:rPr>
        <w:t>Памятка «Порядок приема передачи документов на постоянное хранение в ГКУСО «ГАСО» /</w:t>
      </w:r>
      <w:r w:rsidR="00B1403B" w:rsidRPr="00F25DED">
        <w:rPr>
          <w:rFonts w:ascii="Liberation Serif" w:hAnsi="Liberation Serif"/>
          <w:sz w:val="27"/>
          <w:szCs w:val="27"/>
        </w:rPr>
        <w:t>/</w:t>
      </w:r>
      <w:r w:rsidRPr="00F25DED">
        <w:rPr>
          <w:rFonts w:ascii="Liberation Serif" w:hAnsi="Liberation Serif"/>
          <w:sz w:val="27"/>
          <w:szCs w:val="27"/>
        </w:rPr>
        <w:t xml:space="preserve"> ГКУСО «ГАСО», – Екатеринбург, 2017. </w:t>
      </w:r>
      <w:r w:rsidR="00B1403B" w:rsidRPr="00F25DED">
        <w:rPr>
          <w:rFonts w:ascii="Liberation Serif" w:hAnsi="Liberation Serif"/>
          <w:sz w:val="27"/>
          <w:szCs w:val="27"/>
        </w:rPr>
        <w:t>–</w:t>
      </w:r>
      <w:r w:rsidRPr="00F25DED">
        <w:rPr>
          <w:rFonts w:ascii="Liberation Serif" w:hAnsi="Liberation Serif"/>
          <w:sz w:val="27"/>
          <w:szCs w:val="27"/>
        </w:rPr>
        <w:t xml:space="preserve"> </w:t>
      </w:r>
      <w:r w:rsidR="00B1403B" w:rsidRPr="00F25DED">
        <w:rPr>
          <w:rFonts w:ascii="Liberation Serif" w:hAnsi="Liberation Serif"/>
          <w:sz w:val="27"/>
          <w:szCs w:val="27"/>
        </w:rPr>
        <w:t xml:space="preserve">25 </w:t>
      </w:r>
      <w:proofErr w:type="gramStart"/>
      <w:r w:rsidR="00B1403B" w:rsidRPr="00F25DED">
        <w:rPr>
          <w:rFonts w:ascii="Liberation Serif" w:hAnsi="Liberation Serif"/>
          <w:sz w:val="27"/>
          <w:szCs w:val="27"/>
        </w:rPr>
        <w:t>с</w:t>
      </w:r>
      <w:proofErr w:type="gramEnd"/>
      <w:r w:rsidR="00B1403B" w:rsidRPr="00F25DED">
        <w:rPr>
          <w:rFonts w:ascii="Liberation Serif" w:hAnsi="Liberation Serif"/>
          <w:sz w:val="27"/>
          <w:szCs w:val="27"/>
        </w:rPr>
        <w:t>.</w:t>
      </w:r>
    </w:p>
    <w:p w:rsidR="00F25DED" w:rsidRDefault="00F25DED" w:rsidP="00F25DED">
      <w:pPr>
        <w:pStyle w:val="a3"/>
        <w:spacing w:line="276" w:lineRule="auto"/>
        <w:ind w:left="0"/>
        <w:jc w:val="both"/>
        <w:rPr>
          <w:rFonts w:ascii="Liberation Serif" w:hAnsi="Liberation Serif"/>
          <w:sz w:val="28"/>
        </w:rPr>
      </w:pPr>
    </w:p>
    <w:p w:rsidR="00B1403B" w:rsidRPr="00F25DED" w:rsidRDefault="00B1403B" w:rsidP="00F25DED">
      <w:pPr>
        <w:pStyle w:val="a3"/>
        <w:spacing w:line="276" w:lineRule="auto"/>
        <w:ind w:left="0"/>
        <w:jc w:val="both"/>
        <w:rPr>
          <w:rFonts w:ascii="Liberation Serif" w:hAnsi="Liberation Serif"/>
          <w:sz w:val="22"/>
          <w:szCs w:val="22"/>
        </w:rPr>
      </w:pPr>
      <w:r w:rsidRPr="00F25DED">
        <w:rPr>
          <w:rFonts w:ascii="Liberation Serif" w:hAnsi="Liberation Serif"/>
          <w:sz w:val="22"/>
          <w:szCs w:val="22"/>
        </w:rPr>
        <w:t>Определяет методику приема-передачи документов организаций-источников комплектования на постоянное хранение в ГКУСО «Государственный архив Свердловской области», необходимую для более четкой регламентации данного вида работы при взаимодействии специалистов отделов комплектования архивными документами и обеспечения сохранности и учета архивных документов ГАСО.</w:t>
      </w:r>
    </w:p>
    <w:sectPr w:rsidR="00B1403B" w:rsidRPr="00F25DED" w:rsidSect="00995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2FCD"/>
    <w:multiLevelType w:val="hybridMultilevel"/>
    <w:tmpl w:val="ED0CA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93C6F"/>
    <w:multiLevelType w:val="hybridMultilevel"/>
    <w:tmpl w:val="5F083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4428E2"/>
    <w:multiLevelType w:val="hybridMultilevel"/>
    <w:tmpl w:val="ABEC1BE6"/>
    <w:lvl w:ilvl="0" w:tplc="C3A4E06C">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6CF7"/>
    <w:rsid w:val="00000692"/>
    <w:rsid w:val="00017E72"/>
    <w:rsid w:val="00021603"/>
    <w:rsid w:val="000649B0"/>
    <w:rsid w:val="00174EA2"/>
    <w:rsid w:val="001F6624"/>
    <w:rsid w:val="00212F81"/>
    <w:rsid w:val="002320DA"/>
    <w:rsid w:val="00262AE7"/>
    <w:rsid w:val="003A3AF8"/>
    <w:rsid w:val="00482D9F"/>
    <w:rsid w:val="004974E0"/>
    <w:rsid w:val="004B04DF"/>
    <w:rsid w:val="00573114"/>
    <w:rsid w:val="006B1A2C"/>
    <w:rsid w:val="006F380D"/>
    <w:rsid w:val="007A013A"/>
    <w:rsid w:val="007D3F8E"/>
    <w:rsid w:val="007E40C1"/>
    <w:rsid w:val="00825BFF"/>
    <w:rsid w:val="008D4E04"/>
    <w:rsid w:val="008F1646"/>
    <w:rsid w:val="009174CA"/>
    <w:rsid w:val="00995DED"/>
    <w:rsid w:val="00A22FDE"/>
    <w:rsid w:val="00A73EC4"/>
    <w:rsid w:val="00A976DF"/>
    <w:rsid w:val="00AA771D"/>
    <w:rsid w:val="00B1403B"/>
    <w:rsid w:val="00B24ADA"/>
    <w:rsid w:val="00C16420"/>
    <w:rsid w:val="00CE5D1D"/>
    <w:rsid w:val="00D159E4"/>
    <w:rsid w:val="00DF3D30"/>
    <w:rsid w:val="00E54D92"/>
    <w:rsid w:val="00E67A14"/>
    <w:rsid w:val="00E91358"/>
    <w:rsid w:val="00E9270A"/>
    <w:rsid w:val="00F063BC"/>
    <w:rsid w:val="00F25DED"/>
    <w:rsid w:val="00F52021"/>
    <w:rsid w:val="00F55BB8"/>
    <w:rsid w:val="00FB6CF7"/>
    <w:rsid w:val="00FD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CF7"/>
    <w:pPr>
      <w:ind w:left="720"/>
      <w:contextualSpacing/>
    </w:pPr>
  </w:style>
  <w:style w:type="character" w:styleId="a4">
    <w:name w:val="Hyperlink"/>
    <w:basedOn w:val="a0"/>
    <w:uiPriority w:val="99"/>
    <w:unhideWhenUsed/>
    <w:rsid w:val="00212F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3766936">
      <w:bodyDiv w:val="1"/>
      <w:marLeft w:val="0"/>
      <w:marRight w:val="0"/>
      <w:marTop w:val="0"/>
      <w:marBottom w:val="0"/>
      <w:divBdr>
        <w:top w:val="none" w:sz="0" w:space="0" w:color="auto"/>
        <w:left w:val="none" w:sz="0" w:space="0" w:color="auto"/>
        <w:bottom w:val="none" w:sz="0" w:space="0" w:color="auto"/>
        <w:right w:val="none" w:sz="0" w:space="0" w:color="auto"/>
      </w:divBdr>
      <w:divsChild>
        <w:div w:id="505369037">
          <w:marLeft w:val="0"/>
          <w:marRight w:val="0"/>
          <w:marTop w:val="0"/>
          <w:marBottom w:val="0"/>
          <w:divBdr>
            <w:top w:val="none" w:sz="0" w:space="0" w:color="auto"/>
            <w:left w:val="none" w:sz="0" w:space="0" w:color="auto"/>
            <w:bottom w:val="none" w:sz="0" w:space="0" w:color="auto"/>
            <w:right w:val="none" w:sz="0" w:space="0" w:color="auto"/>
          </w:divBdr>
          <w:divsChild>
            <w:div w:id="18231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1243">
      <w:bodyDiv w:val="1"/>
      <w:marLeft w:val="0"/>
      <w:marRight w:val="0"/>
      <w:marTop w:val="0"/>
      <w:marBottom w:val="0"/>
      <w:divBdr>
        <w:top w:val="none" w:sz="0" w:space="0" w:color="auto"/>
        <w:left w:val="none" w:sz="0" w:space="0" w:color="auto"/>
        <w:bottom w:val="none" w:sz="0" w:space="0" w:color="auto"/>
        <w:right w:val="none" w:sz="0" w:space="0" w:color="auto"/>
      </w:divBdr>
    </w:div>
    <w:div w:id="1841651751">
      <w:bodyDiv w:val="1"/>
      <w:marLeft w:val="0"/>
      <w:marRight w:val="0"/>
      <w:marTop w:val="0"/>
      <w:marBottom w:val="0"/>
      <w:divBdr>
        <w:top w:val="none" w:sz="0" w:space="0" w:color="auto"/>
        <w:left w:val="none" w:sz="0" w:space="0" w:color="auto"/>
        <w:bottom w:val="none" w:sz="0" w:space="0" w:color="auto"/>
        <w:right w:val="none" w:sz="0" w:space="0" w:color="auto"/>
      </w:divBdr>
      <w:divsChild>
        <w:div w:id="829180632">
          <w:marLeft w:val="0"/>
          <w:marRight w:val="0"/>
          <w:marTop w:val="0"/>
          <w:marBottom w:val="0"/>
          <w:divBdr>
            <w:top w:val="none" w:sz="0" w:space="0" w:color="auto"/>
            <w:left w:val="none" w:sz="0" w:space="0" w:color="auto"/>
            <w:bottom w:val="none" w:sz="0" w:space="0" w:color="auto"/>
            <w:right w:val="none" w:sz="0" w:space="0" w:color="auto"/>
          </w:divBdr>
          <w:divsChild>
            <w:div w:id="1365207012">
              <w:marLeft w:val="0"/>
              <w:marRight w:val="0"/>
              <w:marTop w:val="0"/>
              <w:marBottom w:val="0"/>
              <w:divBdr>
                <w:top w:val="none" w:sz="0" w:space="0" w:color="auto"/>
                <w:left w:val="none" w:sz="0" w:space="0" w:color="auto"/>
                <w:bottom w:val="none" w:sz="0" w:space="0" w:color="auto"/>
                <w:right w:val="none" w:sz="0" w:space="0" w:color="auto"/>
              </w:divBdr>
            </w:div>
            <w:div w:id="1003895844">
              <w:marLeft w:val="0"/>
              <w:marRight w:val="0"/>
              <w:marTop w:val="0"/>
              <w:marBottom w:val="0"/>
              <w:divBdr>
                <w:top w:val="none" w:sz="0" w:space="0" w:color="auto"/>
                <w:left w:val="none" w:sz="0" w:space="0" w:color="auto"/>
                <w:bottom w:val="none" w:sz="0" w:space="0" w:color="auto"/>
                <w:right w:val="none" w:sz="0" w:space="0" w:color="auto"/>
              </w:divBdr>
            </w:div>
            <w:div w:id="949433963">
              <w:marLeft w:val="0"/>
              <w:marRight w:val="0"/>
              <w:marTop w:val="0"/>
              <w:marBottom w:val="0"/>
              <w:divBdr>
                <w:top w:val="none" w:sz="0" w:space="0" w:color="auto"/>
                <w:left w:val="none" w:sz="0" w:space="0" w:color="auto"/>
                <w:bottom w:val="none" w:sz="0" w:space="0" w:color="auto"/>
                <w:right w:val="none" w:sz="0" w:space="0" w:color="auto"/>
              </w:divBdr>
            </w:div>
            <w:div w:id="1098713612">
              <w:marLeft w:val="0"/>
              <w:marRight w:val="0"/>
              <w:marTop w:val="0"/>
              <w:marBottom w:val="0"/>
              <w:divBdr>
                <w:top w:val="none" w:sz="0" w:space="0" w:color="auto"/>
                <w:left w:val="none" w:sz="0" w:space="0" w:color="auto"/>
                <w:bottom w:val="none" w:sz="0" w:space="0" w:color="auto"/>
                <w:right w:val="none" w:sz="0" w:space="0" w:color="auto"/>
              </w:divBdr>
            </w:div>
            <w:div w:id="1939873742">
              <w:marLeft w:val="0"/>
              <w:marRight w:val="0"/>
              <w:marTop w:val="0"/>
              <w:marBottom w:val="0"/>
              <w:divBdr>
                <w:top w:val="none" w:sz="0" w:space="0" w:color="auto"/>
                <w:left w:val="none" w:sz="0" w:space="0" w:color="auto"/>
                <w:bottom w:val="none" w:sz="0" w:space="0" w:color="auto"/>
                <w:right w:val="none" w:sz="0" w:space="0" w:color="auto"/>
              </w:divBdr>
            </w:div>
            <w:div w:id="665017105">
              <w:marLeft w:val="0"/>
              <w:marRight w:val="0"/>
              <w:marTop w:val="0"/>
              <w:marBottom w:val="0"/>
              <w:divBdr>
                <w:top w:val="none" w:sz="0" w:space="0" w:color="auto"/>
                <w:left w:val="none" w:sz="0" w:space="0" w:color="auto"/>
                <w:bottom w:val="none" w:sz="0" w:space="0" w:color="auto"/>
                <w:right w:val="none" w:sz="0" w:space="0" w:color="auto"/>
              </w:divBdr>
            </w:div>
            <w:div w:id="740297225">
              <w:marLeft w:val="0"/>
              <w:marRight w:val="0"/>
              <w:marTop w:val="0"/>
              <w:marBottom w:val="0"/>
              <w:divBdr>
                <w:top w:val="none" w:sz="0" w:space="0" w:color="auto"/>
                <w:left w:val="none" w:sz="0" w:space="0" w:color="auto"/>
                <w:bottom w:val="none" w:sz="0" w:space="0" w:color="auto"/>
                <w:right w:val="none" w:sz="0" w:space="0" w:color="auto"/>
              </w:divBdr>
            </w:div>
            <w:div w:id="62989727">
              <w:marLeft w:val="0"/>
              <w:marRight w:val="0"/>
              <w:marTop w:val="0"/>
              <w:marBottom w:val="0"/>
              <w:divBdr>
                <w:top w:val="none" w:sz="0" w:space="0" w:color="auto"/>
                <w:left w:val="none" w:sz="0" w:space="0" w:color="auto"/>
                <w:bottom w:val="none" w:sz="0" w:space="0" w:color="auto"/>
                <w:right w:val="none" w:sz="0" w:space="0" w:color="auto"/>
              </w:divBdr>
            </w:div>
            <w:div w:id="1564370269">
              <w:marLeft w:val="0"/>
              <w:marRight w:val="0"/>
              <w:marTop w:val="0"/>
              <w:marBottom w:val="0"/>
              <w:divBdr>
                <w:top w:val="none" w:sz="0" w:space="0" w:color="auto"/>
                <w:left w:val="none" w:sz="0" w:space="0" w:color="auto"/>
                <w:bottom w:val="none" w:sz="0" w:space="0" w:color="auto"/>
                <w:right w:val="none" w:sz="0" w:space="0" w:color="auto"/>
              </w:divBdr>
            </w:div>
            <w:div w:id="1391731027">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6917">
      <w:bodyDiv w:val="1"/>
      <w:marLeft w:val="0"/>
      <w:marRight w:val="0"/>
      <w:marTop w:val="0"/>
      <w:marBottom w:val="0"/>
      <w:divBdr>
        <w:top w:val="none" w:sz="0" w:space="0" w:color="auto"/>
        <w:left w:val="none" w:sz="0" w:space="0" w:color="auto"/>
        <w:bottom w:val="none" w:sz="0" w:space="0" w:color="auto"/>
        <w:right w:val="none" w:sz="0" w:space="0" w:color="auto"/>
      </w:divBdr>
      <w:divsChild>
        <w:div w:id="1772821876">
          <w:marLeft w:val="0"/>
          <w:marRight w:val="0"/>
          <w:marTop w:val="0"/>
          <w:marBottom w:val="0"/>
          <w:divBdr>
            <w:top w:val="none" w:sz="0" w:space="0" w:color="auto"/>
            <w:left w:val="none" w:sz="0" w:space="0" w:color="auto"/>
            <w:bottom w:val="none" w:sz="0" w:space="0" w:color="auto"/>
            <w:right w:val="none" w:sz="0" w:space="0" w:color="auto"/>
          </w:divBdr>
          <w:divsChild>
            <w:div w:id="441151081">
              <w:marLeft w:val="0"/>
              <w:marRight w:val="0"/>
              <w:marTop w:val="0"/>
              <w:marBottom w:val="0"/>
              <w:divBdr>
                <w:top w:val="none" w:sz="0" w:space="0" w:color="auto"/>
                <w:left w:val="none" w:sz="0" w:space="0" w:color="auto"/>
                <w:bottom w:val="none" w:sz="0" w:space="0" w:color="auto"/>
                <w:right w:val="none" w:sz="0" w:space="0" w:color="auto"/>
              </w:divBdr>
            </w:div>
            <w:div w:id="1706785418">
              <w:marLeft w:val="0"/>
              <w:marRight w:val="0"/>
              <w:marTop w:val="0"/>
              <w:marBottom w:val="0"/>
              <w:divBdr>
                <w:top w:val="none" w:sz="0" w:space="0" w:color="auto"/>
                <w:left w:val="none" w:sz="0" w:space="0" w:color="auto"/>
                <w:bottom w:val="none" w:sz="0" w:space="0" w:color="auto"/>
                <w:right w:val="none" w:sz="0" w:space="0" w:color="auto"/>
              </w:divBdr>
            </w:div>
            <w:div w:id="6568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5020">
      <w:bodyDiv w:val="1"/>
      <w:marLeft w:val="0"/>
      <w:marRight w:val="0"/>
      <w:marTop w:val="0"/>
      <w:marBottom w:val="0"/>
      <w:divBdr>
        <w:top w:val="none" w:sz="0" w:space="0" w:color="auto"/>
        <w:left w:val="none" w:sz="0" w:space="0" w:color="auto"/>
        <w:bottom w:val="none" w:sz="0" w:space="0" w:color="auto"/>
        <w:right w:val="none" w:sz="0" w:space="0" w:color="auto"/>
      </w:divBdr>
    </w:div>
    <w:div w:id="2103262361">
      <w:bodyDiv w:val="1"/>
      <w:marLeft w:val="0"/>
      <w:marRight w:val="0"/>
      <w:marTop w:val="0"/>
      <w:marBottom w:val="0"/>
      <w:divBdr>
        <w:top w:val="none" w:sz="0" w:space="0" w:color="auto"/>
        <w:left w:val="none" w:sz="0" w:space="0" w:color="auto"/>
        <w:bottom w:val="none" w:sz="0" w:space="0" w:color="auto"/>
        <w:right w:val="none" w:sz="0" w:space="0" w:color="auto"/>
      </w:divBdr>
      <w:divsChild>
        <w:div w:id="558251783">
          <w:marLeft w:val="0"/>
          <w:marRight w:val="0"/>
          <w:marTop w:val="0"/>
          <w:marBottom w:val="0"/>
          <w:divBdr>
            <w:top w:val="none" w:sz="0" w:space="0" w:color="auto"/>
            <w:left w:val="none" w:sz="0" w:space="0" w:color="auto"/>
            <w:bottom w:val="none" w:sz="0" w:space="0" w:color="auto"/>
            <w:right w:val="none" w:sz="0" w:space="0" w:color="auto"/>
          </w:divBdr>
          <w:divsChild>
            <w:div w:id="280192591">
              <w:marLeft w:val="0"/>
              <w:marRight w:val="0"/>
              <w:marTop w:val="0"/>
              <w:marBottom w:val="0"/>
              <w:divBdr>
                <w:top w:val="none" w:sz="0" w:space="0" w:color="auto"/>
                <w:left w:val="none" w:sz="0" w:space="0" w:color="auto"/>
                <w:bottom w:val="none" w:sz="0" w:space="0" w:color="auto"/>
                <w:right w:val="none" w:sz="0" w:space="0" w:color="auto"/>
              </w:divBdr>
            </w:div>
            <w:div w:id="124585197">
              <w:marLeft w:val="0"/>
              <w:marRight w:val="0"/>
              <w:marTop w:val="0"/>
              <w:marBottom w:val="0"/>
              <w:divBdr>
                <w:top w:val="none" w:sz="0" w:space="0" w:color="auto"/>
                <w:left w:val="none" w:sz="0" w:space="0" w:color="auto"/>
                <w:bottom w:val="none" w:sz="0" w:space="0" w:color="auto"/>
                <w:right w:val="none" w:sz="0" w:space="0" w:color="auto"/>
              </w:divBdr>
            </w:div>
            <w:div w:id="1979412563">
              <w:marLeft w:val="0"/>
              <w:marRight w:val="0"/>
              <w:marTop w:val="0"/>
              <w:marBottom w:val="0"/>
              <w:divBdr>
                <w:top w:val="none" w:sz="0" w:space="0" w:color="auto"/>
                <w:left w:val="none" w:sz="0" w:space="0" w:color="auto"/>
                <w:bottom w:val="none" w:sz="0" w:space="0" w:color="auto"/>
                <w:right w:val="none" w:sz="0" w:space="0" w:color="auto"/>
              </w:divBdr>
            </w:div>
            <w:div w:id="1325477465">
              <w:marLeft w:val="0"/>
              <w:marRight w:val="0"/>
              <w:marTop w:val="0"/>
              <w:marBottom w:val="0"/>
              <w:divBdr>
                <w:top w:val="none" w:sz="0" w:space="0" w:color="auto"/>
                <w:left w:val="none" w:sz="0" w:space="0" w:color="auto"/>
                <w:bottom w:val="none" w:sz="0" w:space="0" w:color="auto"/>
                <w:right w:val="none" w:sz="0" w:space="0" w:color="auto"/>
              </w:divBdr>
            </w:div>
            <w:div w:id="619803245">
              <w:marLeft w:val="0"/>
              <w:marRight w:val="0"/>
              <w:marTop w:val="0"/>
              <w:marBottom w:val="0"/>
              <w:divBdr>
                <w:top w:val="none" w:sz="0" w:space="0" w:color="auto"/>
                <w:left w:val="none" w:sz="0" w:space="0" w:color="auto"/>
                <w:bottom w:val="none" w:sz="0" w:space="0" w:color="auto"/>
                <w:right w:val="none" w:sz="0" w:space="0" w:color="auto"/>
              </w:divBdr>
            </w:div>
            <w:div w:id="2024746443">
              <w:marLeft w:val="0"/>
              <w:marRight w:val="0"/>
              <w:marTop w:val="0"/>
              <w:marBottom w:val="0"/>
              <w:divBdr>
                <w:top w:val="none" w:sz="0" w:space="0" w:color="auto"/>
                <w:left w:val="none" w:sz="0" w:space="0" w:color="auto"/>
                <w:bottom w:val="none" w:sz="0" w:space="0" w:color="auto"/>
                <w:right w:val="none" w:sz="0" w:space="0" w:color="auto"/>
              </w:divBdr>
            </w:div>
            <w:div w:id="1206868393">
              <w:marLeft w:val="0"/>
              <w:marRight w:val="0"/>
              <w:marTop w:val="0"/>
              <w:marBottom w:val="0"/>
              <w:divBdr>
                <w:top w:val="none" w:sz="0" w:space="0" w:color="auto"/>
                <w:left w:val="none" w:sz="0" w:space="0" w:color="auto"/>
                <w:bottom w:val="none" w:sz="0" w:space="0" w:color="auto"/>
                <w:right w:val="none" w:sz="0" w:space="0" w:color="auto"/>
              </w:divBdr>
            </w:div>
            <w:div w:id="1551846764">
              <w:marLeft w:val="0"/>
              <w:marRight w:val="0"/>
              <w:marTop w:val="0"/>
              <w:marBottom w:val="0"/>
              <w:divBdr>
                <w:top w:val="none" w:sz="0" w:space="0" w:color="auto"/>
                <w:left w:val="none" w:sz="0" w:space="0" w:color="auto"/>
                <w:bottom w:val="none" w:sz="0" w:space="0" w:color="auto"/>
                <w:right w:val="none" w:sz="0" w:space="0" w:color="auto"/>
              </w:divBdr>
            </w:div>
            <w:div w:id="1292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starchive.ru/2019-1/4131-nekotorye-teoreticheskie-voprosy-arhivnogo-hraneniia-elektronnyh-dokyment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4</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Архив</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Осин Андрей Сергеевич</dc:creator>
  <cp:keywords/>
  <dc:description/>
  <cp:lastModifiedBy>Мик Валерия Александровна</cp:lastModifiedBy>
  <cp:revision>14</cp:revision>
  <dcterms:created xsi:type="dcterms:W3CDTF">2017-11-21T08:02:00Z</dcterms:created>
  <dcterms:modified xsi:type="dcterms:W3CDTF">2019-12-02T03:34:00Z</dcterms:modified>
</cp:coreProperties>
</file>