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FA" w:rsidRPr="00086AFA" w:rsidRDefault="00086AFA" w:rsidP="00086AF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086AFA">
        <w:rPr>
          <w:rFonts w:eastAsia="Times New Roman" w:cs="Liberation Serif"/>
          <w:b/>
          <w:kern w:val="36"/>
          <w:sz w:val="32"/>
          <w:szCs w:val="32"/>
          <w:lang w:eastAsia="ru-RU"/>
        </w:rPr>
        <w:t xml:space="preserve">Постановление Правительства РФ от 04.10.2013 N 880 </w:t>
      </w:r>
    </w:p>
    <w:p w:rsidR="00086AFA" w:rsidRPr="00086AFA" w:rsidRDefault="00086AFA" w:rsidP="00086AF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kern w:val="36"/>
          <w:sz w:val="32"/>
          <w:szCs w:val="32"/>
          <w:lang w:eastAsia="ru-RU"/>
        </w:rPr>
      </w:pPr>
      <w:r w:rsidRPr="00086AFA">
        <w:rPr>
          <w:rFonts w:eastAsia="Times New Roman" w:cs="Liberation Serif"/>
          <w:kern w:val="36"/>
          <w:sz w:val="32"/>
          <w:szCs w:val="32"/>
          <w:lang w:eastAsia="ru-RU"/>
        </w:rPr>
        <w:t>(ред. от 17.02.2018)</w:t>
      </w:r>
    </w:p>
    <w:p w:rsidR="00086AFA" w:rsidRPr="00086AFA" w:rsidRDefault="00086AFA" w:rsidP="00086AF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086AFA">
        <w:rPr>
          <w:rFonts w:eastAsia="Times New Roman" w:cs="Liberation Serif"/>
          <w:b/>
          <w:kern w:val="36"/>
          <w:sz w:val="32"/>
          <w:szCs w:val="32"/>
          <w:lang w:eastAsia="ru-RU"/>
        </w:rPr>
        <w:t>"Об утверждении Положения о федеральном государственном контроле (надзоре) в области транспортной безопасности"</w:t>
      </w:r>
    </w:p>
    <w:p w:rsidR="00086AFA" w:rsidRDefault="00086AFA" w:rsidP="00086A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0" w:name="100001"/>
      <w:bookmarkStart w:id="1" w:name="100004"/>
      <w:bookmarkEnd w:id="0"/>
      <w:bookmarkEnd w:id="1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со </w:t>
      </w:r>
      <w:hyperlink r:id="rId6" w:anchor="000021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11.1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 Правительство Российской Федерации постановляет: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1. Утвердить прилагаемое </w:t>
      </w:r>
      <w:hyperlink r:id="rId7" w:anchor="100012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Положение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о федеральном государственном контроле (надзоре) в области транспортной безопасности.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6"/>
      <w:bookmarkEnd w:id="3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2. Министерству транспорта Российской Федерации по согласованию с Министерством внутренних дел Российской Федерации, Федеральной службой безопасности Российской Федерации и Министерством экономического развития Российской Федерации в течение 6 месяцев со дня принятия настоящего постановления утвердить: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перечень отнесенных к первой категории объектов транспортной инфраструктуры и транспортных средств, на которых осуществляется дистанционное наблюдение за исполнением требований в области транспортной безопасности с применением аудио- и видеосистем, предусмотренный </w:t>
      </w:r>
      <w:hyperlink r:id="rId8" w:anchor="100028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8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Положения, утвержденного настоящим постановлением;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" w:name="000001"/>
      <w:bookmarkStart w:id="6" w:name="100008"/>
      <w:bookmarkStart w:id="7" w:name="100009"/>
      <w:bookmarkEnd w:id="5"/>
      <w:bookmarkEnd w:id="6"/>
      <w:bookmarkEnd w:id="7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абзац утратил силу. - Постановление Правительства РФ от 23.08.2014 N 851.</w:t>
      </w:r>
    </w:p>
    <w:p w:rsid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0"/>
      <w:bookmarkEnd w:id="8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Д.МЕДВЕДЕВ</w:t>
      </w:r>
    </w:p>
    <w:p w:rsidR="00086AFA" w:rsidRPr="00086AFA" w:rsidRDefault="00086AFA" w:rsidP="0008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086AFA" w:rsidRPr="00086AFA" w:rsidRDefault="00086AFA" w:rsidP="0008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086AFA" w:rsidRPr="00086AFA" w:rsidRDefault="00086AFA" w:rsidP="0008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1"/>
      <w:bookmarkEnd w:id="9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Утверждено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от 4 октября 2013 г. N 880</w:t>
      </w:r>
    </w:p>
    <w:p w:rsidR="00086AFA" w:rsidRDefault="00086AFA" w:rsidP="00086AFA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bookmarkStart w:id="10" w:name="100012"/>
      <w:bookmarkEnd w:id="10"/>
    </w:p>
    <w:p w:rsidR="00086AFA" w:rsidRDefault="00086AFA" w:rsidP="00086AFA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086AFA" w:rsidRPr="00086AFA" w:rsidRDefault="00086AFA" w:rsidP="00086AFA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ПОЛОЖЕНИЕ</w:t>
      </w:r>
    </w:p>
    <w:p w:rsidR="00086AFA" w:rsidRDefault="00086AFA" w:rsidP="00086AFA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О ФЕДЕРАЛЬНОМ ГОСУДАРСТВЕННОМ КОНТРОЛЕ </w:t>
      </w:r>
    </w:p>
    <w:p w:rsidR="00086AFA" w:rsidRPr="00086AFA" w:rsidRDefault="00086AFA" w:rsidP="00086AFA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(</w:t>
      </w:r>
      <w:proofErr w:type="gramStart"/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НАДЗОРЕ</w:t>
      </w:r>
      <w:proofErr w:type="gramEnd"/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) В ОБЛАСТИ</w:t>
      </w:r>
    </w:p>
    <w:p w:rsidR="00086AFA" w:rsidRPr="00086AFA" w:rsidRDefault="00086AFA" w:rsidP="00086AFA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ТРАНСПОРТНОЙ БЕЗОПАСНОСТИ</w:t>
      </w:r>
    </w:p>
    <w:p w:rsidR="00086AFA" w:rsidRDefault="00086AFA" w:rsidP="00086A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11" w:name="000014"/>
      <w:bookmarkStart w:id="12" w:name="000002"/>
      <w:bookmarkStart w:id="13" w:name="100013"/>
      <w:bookmarkEnd w:id="11"/>
      <w:bookmarkEnd w:id="12"/>
      <w:bookmarkEnd w:id="13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Настоящее Положение устанавливает порядок осуществления федерального государственного контроля (надзора) в области транспортной безопасности, направленного на предупреждение, выявление и пресечение нарушений субъектами транспортной инфраструктуры, перевозчиками, застройщиками объектов транспортной инфраструктуры (далее - субъекты надзора) обязательных требований, установленных в соответствии с федеральными законами </w:t>
      </w: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и иными нормативными правовыми актами Российской Федерации в области транспортной безопасности (далее соответственно - федеральный государственный контроль (надзор), требования в области транспортной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безопасности).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4"/>
      <w:bookmarkEnd w:id="14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2. Уполномоченным федеральным органом исполнительной власти по осуществлению федерального государственного контроля (надзора) является Федеральная служба по надзору в сфере транспорта и ее территориальные органы.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5"/>
      <w:bookmarkEnd w:id="15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Федеральный государственный контроль (надзор) осуществляется государственными транспортными инспекторами - должностными лицами Федеральной службы по надзору в сфере транспорта и ее территориальных органов (далее - государственный транспортный инспектор).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000015"/>
      <w:bookmarkStart w:id="17" w:name="000003"/>
      <w:bookmarkStart w:id="18" w:name="100016"/>
      <w:bookmarkEnd w:id="16"/>
      <w:bookmarkEnd w:id="17"/>
      <w:bookmarkEnd w:id="18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3. Предметом осуществления федерального государственного контроля (надзора) является исполнение субъектами надзора в процессе осуществления их деятельности требований в области транспортной безопасности.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17"/>
      <w:bookmarkEnd w:id="19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К отношениям, связанным с осуществлением федерального государственного контроля (надзора),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9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закона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10" w:anchor="00002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частями 3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- </w:t>
      </w:r>
      <w:hyperlink r:id="rId11" w:anchor="000032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6 статьи 11.1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безопасности".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000016"/>
      <w:bookmarkEnd w:id="20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4(1). Федеральный государственный контроль (надзор) осуществляется с применением </w:t>
      </w:r>
      <w:proofErr w:type="spellStart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риск-ориентированного</w:t>
      </w:r>
      <w:proofErr w:type="spellEnd"/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подхода в порядке, установленном настоящим Положением.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000017"/>
      <w:bookmarkEnd w:id="21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4(2).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В целях применения </w:t>
      </w:r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риск-ориентированного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подхода при осуществлении федерального государственного контроля (надзора) деятельность субъектов надзора подлежит отнесению к одной из категорий риска в соответствии с </w:t>
      </w:r>
      <w:hyperlink r:id="rId12" w:anchor="100015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Правилами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применении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риск-ориентированного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000018"/>
      <w:bookmarkEnd w:id="22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4(3). Отнесение деятельности субъектов надзора к категориям риска осуществляется решением руководителя территориального органа Федеральной службы по надзору в сфере транспорта либо лица, исполняющего его обязанности, по месту нахождения субъекта надзора в соответствии с критериями отнесения деятельности в области транспортной безопасности к определенной категории риска согласно </w:t>
      </w:r>
      <w:hyperlink r:id="rId13" w:anchor="000054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приложению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000019"/>
      <w:bookmarkEnd w:id="23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случае если субъект надзора осуществляет деятельность, подлежащую федеральному государственному контролю (надзору) несколькими территориальными органами Федеральной службы по надзору в сфере транспорта, решение об отнесении его деятельности к категориям риска принимается решением </w:t>
      </w: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руководителя Федеральной службы по надзору в сфере транспорта либо лица, исполняющего его обязанности, в соответствии с критериями отнесения деятельности в области транспортной безопасности к определенной категории риска, предусмотренными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hyperlink r:id="rId14" w:anchor="000054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приложением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к настоящему Положению.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000020"/>
      <w:bookmarkEnd w:id="24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4(4). При отсутствии решения об отнесении деятельности субъекта надзора к определенной категории риска его деятельность считается отнесенной к категории низкого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000021"/>
      <w:bookmarkEnd w:id="25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4(5).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Изменение решения об отнесении деятельности субъекта надзора к категории риска принимается должностными лицами, указанными в </w:t>
      </w:r>
      <w:hyperlink r:id="rId15" w:anchor="000018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4(3)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Положения, при поступлении в Федеральную службу по надзору в сфере транспорта или ее территориальные органы информации об изменении показателей деятельности субъекта надзора, указанных в критериях отнесения деятельности в области транспортной безопасности к определенной категории риска, предусмотренных приложением к настоящему Положению.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000022"/>
      <w:bookmarkEnd w:id="26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4(6). Проведение плановых проверок субъектов надзора в зависимости от присвоенной их деятельности категории риска осуществляется со следующей периодичностью, если иное не предусмотрено федеральными законами: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000023"/>
      <w:bookmarkEnd w:id="27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а) для категории чрезвычайно высокого риска - 1 раз в год;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000024"/>
      <w:bookmarkEnd w:id="28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б) для категории высокого риска - 1 раз в 2 года;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000025"/>
      <w:bookmarkEnd w:id="29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в) для категории значительного риска - 1 раз в 3 года;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000026"/>
      <w:bookmarkEnd w:id="30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г) для категории среднего риска - не чаще 1 раза в 4 года;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" w:name="000027"/>
      <w:bookmarkEnd w:id="31"/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) для категории умеренного риска - не чаще 1 раза в 5 лет;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" w:name="000028"/>
      <w:bookmarkEnd w:id="32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е) для категории низкого риска - не чаще 1 раза в 10 лет.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000029"/>
      <w:bookmarkEnd w:id="33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4(7). Включение в ежегодный план проведения плановых проверок юридических лиц и индивидуальных предпринимателей проверки в отношении субъекта надзора, деятельность которого отнесена к категориям чрезвычайно высокого, высокого, значительного, среднего, умеренного или низкого риска, осуществляется при истечении (в году проведения плановой проверки) установленного </w:t>
      </w:r>
      <w:hyperlink r:id="rId16" w:anchor="000022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4(6)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Положения периода времени со дня: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" w:name="000030"/>
      <w:bookmarkEnd w:id="34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а) окончания проведения последней плановой проверки субъекта надзора;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000031"/>
      <w:bookmarkEnd w:id="35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б) государственной регистрации юридического лица или индивидуального предпринимателя, являющегося субъектом надзора, если плановые проверки ранее не проводились;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" w:name="000032"/>
      <w:bookmarkEnd w:id="36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в) получения Федеральной службой по надзору в сфере транспорта или ее территориальными органами уведомления от субъекта надзора о начале осуществления им деятельности, подлежащей федеральному государственному транспортному надзору, в порядке, установленном </w:t>
      </w:r>
      <w:hyperlink r:id="rId17" w:anchor="10001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Правилами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N 584 "Об уведомительном порядке начала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осуществления отдельных видов предпринимательской деятельности".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" w:name="000033"/>
      <w:bookmarkEnd w:id="37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4(8). Федеральная служба по надзору в сфере транспорта ведет перечень субъектов надзора, деятельности которых присвоены категории риска (далее - </w:t>
      </w: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перечень). Включение субъектов надзора в перечень осуществляется на основании решения об отнесении субъекта надзора к категориям риска, принятого в соответствии с </w:t>
      </w:r>
      <w:hyperlink r:id="rId18" w:anchor="000018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4(3)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Положения.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000034"/>
      <w:bookmarkEnd w:id="38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4(9). Перечень содержит следующую информацию: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9" w:name="000035"/>
      <w:bookmarkEnd w:id="39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0" w:name="000036"/>
      <w:bookmarkEnd w:id="40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б) местонахождение юридического лица или индивидуального предпринимателя;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000037"/>
      <w:bookmarkEnd w:id="41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в) основной государственный регистрационный номер;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000038"/>
      <w:bookmarkEnd w:id="42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г) идентификационный номер налогоплательщика;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3" w:name="000039"/>
      <w:bookmarkEnd w:id="43"/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) реквизиты (дата и номер) решения об отнесении деятельности субъекта надзора к категории риска (с указанием категории риска и сведений, на основании которых был принят такой акт).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000040"/>
      <w:bookmarkEnd w:id="44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4(10). При отнесении деятельности субъектов надзора к категориям чрезвычайно высокого, высокого или значительного риска Федеральная служба по надзору в сфере транспорта размещает на своем официальном сайте в информационно-телекоммуникационной сети "Интернет" следующую информацию о субъектах надзора: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5" w:name="000041"/>
      <w:bookmarkEnd w:id="45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6" w:name="000042"/>
      <w:bookmarkEnd w:id="46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б) местонахождение юридического лица или индивидуального предпринимателя;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7" w:name="000043"/>
      <w:bookmarkEnd w:id="47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в) основной государственный регистрационный номер;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8" w:name="000044"/>
      <w:bookmarkEnd w:id="48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г) идентификационный номер налогоплательщика;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9" w:name="000045"/>
      <w:bookmarkEnd w:id="49"/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) реквизиты (дата и номер) распорядительного акта об отнесении деятельности субъекта надзора к категории риска (с указанием категории риска).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0" w:name="000046"/>
      <w:bookmarkEnd w:id="50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4(11). По запросу субъекта надзора Федеральная служба по надзору в сфере транспорта или ее территориальные органы в порядке, установленном Правилами, указанными в </w:t>
      </w:r>
      <w:hyperlink r:id="rId19" w:anchor="000017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4(2)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Положения, предоставляют ему информацию о присвоенной его деятельности категории риска, а также сведения, использованные при отнесении деятельности субъекта надзора к определенной категории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1" w:name="000047"/>
      <w:bookmarkEnd w:id="51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4(12). Субъект надзора в порядке, установленном Правилами, указанными в </w:t>
      </w:r>
      <w:hyperlink r:id="rId20" w:anchor="000017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4(2)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Положения, вправе подать в Федеральную службу по надзору в сфере транспорта или ее территориальный орган заявление об изменении присвоенной ранее его деятельности категории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2" w:name="100018"/>
      <w:bookmarkEnd w:id="52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5. Федеральный государственный контроль (надзор) осуществляется посредством: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3" w:name="000048"/>
      <w:bookmarkStart w:id="54" w:name="000004"/>
      <w:bookmarkStart w:id="55" w:name="100019"/>
      <w:bookmarkEnd w:id="53"/>
      <w:bookmarkEnd w:id="54"/>
      <w:bookmarkEnd w:id="55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а) организации и проведения проверок субъектов надзора, в том числе плановых и внеплановых выездных проверок, при проведении которых допускается использование </w:t>
      </w:r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тест-предметов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(предметов, имитирующих оружие, взрывчатые вещества или другие устройства, предметы и вещества, в отношении которых установлены запрет или ограничение на перемещение в зону транспортной безопасности или ее часть) и </w:t>
      </w:r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тест-объектов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(лиц, имитирующих нарушителей требований по обеспечению транспортной безопасности);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6" w:name="100020"/>
      <w:bookmarkEnd w:id="56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б) принятия Федеральной службой по надзору в сфере транспорта и ее территориальными органами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7" w:name="000049"/>
      <w:bookmarkStart w:id="58" w:name="000005"/>
      <w:bookmarkStart w:id="59" w:name="100021"/>
      <w:bookmarkEnd w:id="57"/>
      <w:bookmarkEnd w:id="58"/>
      <w:bookmarkEnd w:id="59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в) систематического наблюдения за исполнением субъектами надзора требований в области транспортной безопасности, анализа и прогнозирования исполнения требований в области транспортной безопасности;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0" w:name="000013"/>
      <w:bookmarkEnd w:id="60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г) организации и проведения плановых (рейдовых) осмотров, обследований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подвижного состава железнодорожного транспорта, воздушных судов) в процессе их эксплуатации.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1" w:name="000006"/>
      <w:bookmarkStart w:id="62" w:name="100022"/>
      <w:bookmarkEnd w:id="61"/>
      <w:bookmarkEnd w:id="62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6.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Плановые и внеплановые выездные проверки с использованием </w:t>
      </w:r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тест-предметов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тест-объектов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предусмотренные </w:t>
      </w:r>
      <w:hyperlink r:id="rId21" w:anchor="000004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подпунктом "а" пункта 5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Положения, проводятся органами государственного контроля (надзора) во взаимодействии с уполномоченными представителями органов федеральной службы безопасности и (или) органов внутренних дел Российской Федерации или уполномоченных подразделений указанных органов в порядке, установленном Министерством транспорта Российской Федерации по согласованию с Федеральной службой безопасности Российской Федерации и Министерством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внутренних дел Российской Федерации.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3" w:name="100023"/>
      <w:bookmarkEnd w:id="63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7. При осуществлении федерального государственного контроля (надзора) проводятся следующие мероприятия: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4" w:name="000050"/>
      <w:bookmarkStart w:id="65" w:name="000007"/>
      <w:bookmarkStart w:id="66" w:name="100024"/>
      <w:bookmarkEnd w:id="64"/>
      <w:bookmarkEnd w:id="65"/>
      <w:bookmarkEnd w:id="66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а) рассмотрение и анализ документов и материалов, характеризующих деятельность субъектов надзора, обусловленную выполнением требований в области транспортной безопасности;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7" w:name="000008"/>
      <w:bookmarkStart w:id="68" w:name="100025"/>
      <w:bookmarkEnd w:id="67"/>
      <w:bookmarkEnd w:id="68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б) обследование объектов транспортной инфраструктуры, в том числе строящихся, и (или) транспортных средств, перевозимых грузов на предмет соответствия требованиям в области транспортной безопасности;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9" w:name="100026"/>
      <w:bookmarkEnd w:id="69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в) проведение экспертиз и расследований, направленных на установление причинно-следственных связей выявленного нарушения требований в области транспортной безопасности с фактами совершения акта незаконного вмешательства;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0" w:name="100027"/>
      <w:bookmarkEnd w:id="70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г) систематическое наблюдение за исполнением требований в области транспортной безопасности, в том числе путем дистанционного наблюдения за обеспечением транспортной безопасности на объектах транспортной инфраструктуры и транспортных средствах с применением аудио- и видеосистем.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1" w:name="100028"/>
      <w:bookmarkEnd w:id="71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8.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Дистанционное наблюдение за обеспечением транспортной безопасности, предусмотренное </w:t>
      </w:r>
      <w:hyperlink r:id="rId22" w:anchor="100027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подпунктом "г" пункта 7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Положения, осуществляется на объектах транспортной инфраструктуры и транспортных средствах, отнесенных в порядке, предусмотренном </w:t>
      </w:r>
      <w:hyperlink r:id="rId23" w:anchor="100052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6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безопасности", к первой категории объектов транспортной инфраструктуры и транспортных средств и включенных в перечень, утвержденный Министерством </w:t>
      </w: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транспорта Российской Федерации по согласованию с Министерством внутренних дел Российской Федерации, Федеральной службой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безопасности Российской Федерации и Министерством экономического развития Российской Федерации.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2" w:name="100029"/>
      <w:bookmarkEnd w:id="72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9. Сроки и последовательность административных процедур и административных действий при осуществлении федерального государственного контроля (надзора) устанавливаются административным регламентом, разрабатываемым и утверждаемым в соответствии с </w:t>
      </w:r>
      <w:hyperlink r:id="rId24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постановлением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3" w:name="100030"/>
      <w:bookmarkEnd w:id="73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10. Государственный транспортный инспектор при осуществлении федерального государственного контроля (надзора) руководствуется </w:t>
      </w:r>
      <w:hyperlink r:id="rId25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Конституцией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транспорта Российской Федерации и Федеральной службы по надзору в сфере транспорта, а также настоящим Положением.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4" w:name="100043"/>
      <w:bookmarkEnd w:id="74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При проведении плановой выездной проверки государственный транспортный инспектор обязан использовать проверочные листы (списки контрольных вопросов).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5" w:name="100044"/>
      <w:bookmarkEnd w:id="75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Использование проверочных листов (списков контрольных вопросов) осуществляется при проведении плановых выездных проверок всех юридических лиц и индивидуальных предпринимателей.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6" w:name="100045"/>
      <w:bookmarkEnd w:id="76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7" w:name="100046"/>
      <w:bookmarkEnd w:id="77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Проверочные листы (списки контрольных вопросов), используемые при проведении плановой выездной проверки, содержат вопросы, затрагивающие предъявляемые к юридическому лицу,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природного и техногенного характера.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8" w:name="100031"/>
      <w:bookmarkEnd w:id="78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11. При осуществлении федерального государственного контроля (надзора) государственный транспортный инспектор вправе: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9" w:name="000009"/>
      <w:bookmarkStart w:id="80" w:name="100032"/>
      <w:bookmarkEnd w:id="79"/>
      <w:bookmarkEnd w:id="80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а) производить осмотр объектов транспортной инфраструктуры, строящихся объектов транспортной инфраструктуры, транспортных средств, перевозимых грузов на предмет выполнения требований в области транспортной безопасности, для чего имеет право беспрепятственно посещать служебные, производственные помещения, иные помещения и сооружения объектов транспортной инфраструктуры, в том числе строящихся, транспортные средства субъектов транспортной инфраструктуры;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1" w:name="000051"/>
      <w:bookmarkStart w:id="82" w:name="000010"/>
      <w:bookmarkStart w:id="83" w:name="100033"/>
      <w:bookmarkEnd w:id="81"/>
      <w:bookmarkEnd w:id="82"/>
      <w:bookmarkEnd w:id="83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б) запрашивать у субъектов надзора необходимые для выполнения задач федерального государственного контроля (надзора) документы и информацию;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4" w:name="000011"/>
      <w:bookmarkStart w:id="85" w:name="100034"/>
      <w:bookmarkEnd w:id="84"/>
      <w:bookmarkEnd w:id="85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в) осуществлять проверку соблюдения правил проведения досмотра в целях обеспечения транспортной безопасности физических лиц, транспортных средств, грузов, багажа, ручной клади и личных вещей, а также проверку порядка передачи сведений в автоматизированные централизованные базы персональных данных о пассажирах и персонале транспортных средств;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6" w:name="100035"/>
      <w:bookmarkEnd w:id="86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г) участвовать в установленном законодательством Российской Федерации порядке в проведении расследования происшествий (инцидентов), связанных с нарушением требований в области обеспечения транспортной безопасности;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7" w:name="000052"/>
      <w:bookmarkStart w:id="88" w:name="000012"/>
      <w:bookmarkStart w:id="89" w:name="100036"/>
      <w:bookmarkEnd w:id="87"/>
      <w:bookmarkEnd w:id="88"/>
      <w:bookmarkEnd w:id="89"/>
      <w:proofErr w:type="spell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) применять в соответствии с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требований в области транспортной безопасности субъектами надзора, и меры, направленные на ликвидацию последствий указанных нарушений;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0" w:name="100037"/>
      <w:bookmarkEnd w:id="90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е) в случаях, установленных законодательством Российской Федерации, составлять протоколы об административных правонарушениях и рассматривать дела об административных правонарушениях;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1" w:name="100038"/>
      <w:bookmarkEnd w:id="91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ж) осуществлять иные полномочия, предусмотренные федеральными законами, актами Президента Российской Федерации и Правительства Российской Федерации.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2" w:name="100039"/>
      <w:bookmarkEnd w:id="92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12. При осуществлении федерального государственного контроля (надзора) государственный транспортный инспектор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3" w:name="100040"/>
      <w:bookmarkEnd w:id="93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13. Решения и действия (бездействие) государственного транспортного инспектора при осуществлении федерального государственного контроля (надзора) могут быть обжалованы в порядке, установленном законодательством Российской Федерации.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4" w:name="100041"/>
      <w:bookmarkEnd w:id="94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14. Информация о результатах проверок размещается на официальных сайтах органов государственного надзора в информационно-телекоммуникационной сети "Интернет" в соответствии с законодательством Российской Федерации.</w:t>
      </w:r>
    </w:p>
    <w:p w:rsidR="00086AFA" w:rsidRPr="00086AFA" w:rsidRDefault="00086AFA" w:rsidP="0008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086AFA" w:rsidRPr="00086AFA" w:rsidRDefault="00086AFA" w:rsidP="0008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086AFA" w:rsidRPr="00086AFA" w:rsidRDefault="00086AFA" w:rsidP="0008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5" w:name="000053"/>
      <w:bookmarkEnd w:id="95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Приложение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к Положению о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федеральном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государственном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контроле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(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надзоре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) в области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транспортной безопасности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bookmarkStart w:id="96" w:name="000054"/>
      <w:bookmarkEnd w:id="96"/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КРИТЕРИИ</w:t>
      </w:r>
    </w:p>
    <w:p w:rsid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ОТНЕСЕНИЯ ДЕЯТЕЛЬНОСТИ В ОБЛАСТИ ТРАНСПОРТНОЙ БЕЗОПАСНОСТИ</w:t>
      </w:r>
      <w:r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К ОПРЕДЕЛЕННОЙ КАТЕГОРИИ РИСКА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7" w:name="000055"/>
      <w:bookmarkEnd w:id="97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1.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С учетом тяжести потенциальных негативных последствий возможного несоблюдения субъектами транспортной инфраструктуры, перевозчиками, застройщиками объектов транспортной инфраструктуры (далее - субъекты надзора) обязательных требований, установленных в соответствии с федеральными законами и иными нормативными правовыми актами Российской Федерации в области транспортной безопасности, деятельность субъектов надзора, подлежащая федеральному государственному контролю (надзору) в области транспортной безопасности (далее - федеральный государственный контроль (надзор), разделяется на группы тяжести "А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", "Б", "В", "Г", "Д", "Е" (далее - группы тяжести).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8" w:name="000056"/>
      <w:bookmarkEnd w:id="98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К группе тяжести "А" относится деятельность субъектов надзора, связанная с использованием объектов транспортной инфраструктуры и (или) транспортных средств, принадлежащих им на праве собственности и ином законном основании и отнесенных Федеральной службой по надзору в сфере транспорта (далее - уполномоченный орган) к первой категории объектов транспортной инфраструктуры и транспортных средств в соответствии со </w:t>
      </w:r>
      <w:hyperlink r:id="rId26" w:anchor="10015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6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"О транспортной безопасности" (далее - Федеральный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закон).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9" w:name="000057"/>
      <w:bookmarkEnd w:id="99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3. К группе тяжести "Б" относится деятельность субъектов надзора, связанная с использованием объектов транспортной инфраструктуры и (или) транспортных средств, принадлежащих им на праве собственности и ином законном основании и отнесенных уполномоченным органом ко второй категории объектов транспортной инфраструктуры и транспортных сре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дств в с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оответствии со </w:t>
      </w:r>
      <w:hyperlink r:id="rId27" w:anchor="10015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6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0" w:name="000058"/>
      <w:bookmarkEnd w:id="100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4.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К группе тяжести "В" относится деятельность субъектов надзора, связанная с использованием объектов транспортной инфраструктуры и (или) транспортных средств, принадлежащих им на праве собственности и ином законном основании и отнесенных уполномоченным органом к третьей категории объектов транспортной инфраструктуры и транспортных средств в соответствии со </w:t>
      </w:r>
      <w:hyperlink r:id="rId28" w:anchor="10015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6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закона.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1" w:name="000059"/>
      <w:bookmarkEnd w:id="101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5. К группе тяжести "Г" относится деятельность субъектов надзора, связанная с использованием объектов транспортной инфраструктуры и (или) транспортных средств, принадлежащих им на праве собственности и ином законном основании и отнесенных уполномоченным органом к четвертой категории объектов транспортной инфраструктуры и транспортных сре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дств в с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оответствии со </w:t>
      </w:r>
      <w:hyperlink r:id="rId29" w:anchor="10015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6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2" w:name="000060"/>
      <w:bookmarkEnd w:id="102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6.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К группе тяжести "Д" относится деятельность субъектов надзора, связанная с использованием объектов транспортной инфраструктуры и (или) транспортных средств, принадлежащих им на праве собственности и ином законном основании и отнесенных уполномоченным органом к пятой категории объектов транспортной инфраструктуры и транспортных средств (для объектов транспортной инфраструктуры) и к четвертой категории объектов транспортной инфраструктуры и транспортных средств (для транспортных средств) в соответствии со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hyperlink r:id="rId30" w:anchor="10015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6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3" w:name="000061"/>
      <w:bookmarkEnd w:id="103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7. К группе тяжести "Е" относится деятельность субъектов надзора, связанная с использованием объектов транспортной инфраструктуры и (или) </w:t>
      </w: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транспортных средств, принадлежащих им на праве собственности и ином законном основании, не подлежащих категорированию в соответствии с порядком, установленным </w:t>
      </w:r>
      <w:hyperlink r:id="rId31" w:anchor="10015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6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4" w:name="000062"/>
      <w:bookmarkEnd w:id="104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8. При наличии критериев, позволяющих отнести деятельность субъекта надзора к различным группам тяжести, подлежит применению критерий, позволяющий отнести деятельность субъекта надзора к более высокой категории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5" w:name="000063"/>
      <w:bookmarkEnd w:id="105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9. С учетом вероятности наступления потенциальных негативных последствий возможного несоблюдения субъектами надзора обязательных требований деятельность, подлежащая федеральному государственному контролю (надзору), разделяется на группы вероятности "1", "2", "3", "4", "5", "6" (далее - группы вероятности).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6" w:name="000064"/>
      <w:bookmarkEnd w:id="106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10. К группе вероятности "1" относится: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7" w:name="000065"/>
      <w:bookmarkEnd w:id="107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а) деятельность субъектов надзора, на объектах транспортной инфраструктуры и (или) транспортных средствах которых за предыдущий календарный год, предшествующий дате принятия решения об отнесении деятельности субъекта надзора к категории риска, произошли случаи совершения актов незаконного вмешательства, в результате которых причинен вред жизни и (или) здоровью людей, информация о которых поступила в соответствии с </w:t>
      </w:r>
      <w:hyperlink r:id="rId32" w:anchor="100099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 части 2 статьи 12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закона;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8" w:name="000066"/>
      <w:bookmarkEnd w:id="108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б) деятельность субъектов надзора, на объектах транспортной инфраструктуры и (или) транспортных средствах которых за предыдущий календарный год, предшествующий дате принятия решения об отнесении деятельности субъекта надзора к категории риска, объявлен (установлен) уровень безопасности N 2 или 3 в соответствии со </w:t>
      </w:r>
      <w:hyperlink r:id="rId33" w:anchor="10005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7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закона;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9" w:name="000067"/>
      <w:bookmarkEnd w:id="109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в) деятельность субъектов надзора, объекты транспортной инфраструктуры и (или) транспортные средства которых задействованы в подготовке к проведению важных общественно значимых международных мероприятий, организация и проведение которых предусмотрены законодательными актами Российской Федерации в течение 2 календарных лет до их проведения;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0" w:name="000068"/>
      <w:bookmarkEnd w:id="110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г) деятельность субъектов надзора, в отношении которых вступили в законную силу 15 и более решений (постановлений) о назначении административного наказания, предусмотренного </w:t>
      </w:r>
      <w:hyperlink r:id="rId34" w:anchor="00153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статьями 11.3.1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35" w:anchor="005118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36" w:anchor="00512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11.15.2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37" w:anchor="00708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10 статьи 19.5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38" w:anchor="005099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19.7.9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Кодекса Российской Федерации об административных правонарушениях (за исключением административного наказания в виде предупреждения), за правонарушения, совершенные субъектом надзора в течение 3 календарных лет, предшествующих дате принятия решения об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отнесении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деятельности субъекта надзора к категории риска, либо от 5 и более таких решений (постановлений) за правонарушения, совершенные субъектом надзора в течение одного календарного года, предшествующего дате принятия решения об отнесении деятельности субъекта надзора к категории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1" w:name="000069"/>
      <w:bookmarkEnd w:id="111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11. К группе вероятности "2" относится: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2" w:name="000070"/>
      <w:bookmarkEnd w:id="112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а) деятельность субъектов надзора, на объектах транспортной инфраструктуры и (или) транспортных средствах которых за предыдущий </w:t>
      </w: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календарный год, предшествующий дате принятия решения об отнесении деятельности субъекта надзора к категории риска, произошли случаи совершения актов незаконного вмешательства без причинения вреда жизни и (или) здоровью людей, информация о которых поступила в соответствии с </w:t>
      </w:r>
      <w:hyperlink r:id="rId39" w:anchor="100099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пунктом 1 части 2 статьи 12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закона;</w:t>
      </w:r>
      <w:proofErr w:type="gramEnd"/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3" w:name="000071"/>
      <w:bookmarkEnd w:id="113"/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б) деятельность субъектов надзора, в отношении которых вступили в законную силу от 10 до 14 решений (постановлений) включительно о назначении административного наказания, предусмотренного </w:t>
      </w:r>
      <w:hyperlink r:id="rId40" w:anchor="00153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статьями 11.3.1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41" w:anchor="005118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42" w:anchor="00512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11.15.2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43" w:anchor="00708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10 статьи 19.5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44" w:anchor="005099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19.7.9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Кодекса Российской Федерации об административных правонарушениях, (за исключением административного наказания в виде предупреждения), за правонарушения, совершенные субъектом надзора в течение 3 календарных лет, предшествующих дате принятия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решения об отнесении деятельности субъекта надзора к категории риска, либо не более 3 таких решений (постановлений) за правонарушения, совершенные субъектом надзора в течение одного календарного года, предшествующего дате принятия решения об отнесении деятельности субъекта надзора к категории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4" w:name="000072"/>
      <w:bookmarkEnd w:id="114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12.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К группе вероятности "3" относится деятельность субъектов надзора, в отношении которых вступили в законную силу от 7 до 9 решений (постановлений) включительно о назначении административного наказания, предусмотренного </w:t>
      </w:r>
      <w:hyperlink r:id="rId45" w:anchor="00153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статьями 11.3.1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46" w:anchor="005118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47" w:anchor="00512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11.15.2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48" w:anchor="00708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10 статьи 19.5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49" w:anchor="005099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19.7.9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Кодекса Российской Федерации об административных правонарушениях (за исключением административного наказания в виде предупреждения), за правонарушения, совершенные субъектом надзора в течение 3 календарных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лет, предшествующих дате принятия решения об отнесении деятельности субъекта надзора к категории риска, либо не более 2 таких решений (постановлений) за правонарушения, совершенные субъектом надзора в течение одного календарного года, предшествующего дате принятия решения об отнесении деятельности субъекта надзора к категории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5" w:name="000073"/>
      <w:bookmarkEnd w:id="115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13.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К группе вероятности "4" относится деятельность субъектов надзора, в отношении которых вступили в законную силу от 5 до 6 решений (постановлений) включительно о назначении административного наказания, предусмотренного </w:t>
      </w:r>
      <w:hyperlink r:id="rId50" w:anchor="00153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статьями 11.3.1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51" w:anchor="005118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52" w:anchor="00512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11.15.2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53" w:anchor="00708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10 статьи 19.5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54" w:anchor="005099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19.7.9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Кодекса Российской Федерации об административных правонарушениях (за исключением административного наказания в виде предупреждения), за правонарушения, совершенные субъектом надзора в течение 3 календарных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лет, предшествующих дате принятия решения об отнесении деятельности субъекта надзора к категории риска, либо не более одного такого решения (постановления) за правонарушения, совершенные субъектом надзора в течение одного календарного года, предшествующего дате принятия решения об отнесении деятельности субъекта надзора к категории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6" w:name="000074"/>
      <w:bookmarkEnd w:id="116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14. </w:t>
      </w:r>
      <w:proofErr w:type="gramStart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К группе вероятности "5" относится деятельность субъектов надзора, в отношении которых вступили в законную силу от 3 до 4 решений (постановлений) включительно о назначении административного наказания, предусмотренного </w:t>
      </w:r>
      <w:hyperlink r:id="rId55" w:anchor="00153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статьями 11.3.1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56" w:anchor="005118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57" w:anchor="005126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11.15.2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58" w:anchor="007083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10 статьи 19.5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59" w:anchor="005099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19.7.9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Кодекса </w:t>
      </w: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Российской Федерации об административных правонарушениях (за исключением административного наказания в виде предупреждения), за правонарушения, совершенные субъектом надзора в течение 3 календарных</w:t>
      </w:r>
      <w:proofErr w:type="gramEnd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лет, предшествующих дате принятия решения об отнесении деятельности субъекта надзора к категории риска, либо при отсутствии таких решений (постановлений) за правонарушения, совершенные субъектом надзора в течение одного календарного года, предшествующего дате принятия решения об отнесении деятельности субъекта надзора к категории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7" w:name="000075"/>
      <w:bookmarkEnd w:id="117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15. К группе вероятности "6" относится деятельность субъектов надзора, в отношении которых при проведении плановой и внеплановой проверок за предыдущий год не выявлено нарушений обязательных требований, указанных в </w:t>
      </w:r>
      <w:hyperlink r:id="rId60" w:anchor="000055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1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документа.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8" w:name="000076"/>
      <w:bookmarkEnd w:id="118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16. При наличии критериев, позволяющих отнести деятельность субъекта надзора к различным группам вероятности, подлежит применению критерий, позволяющий отнести деятельность субъекта надзора к более высокой категории риска.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9" w:name="000077"/>
      <w:bookmarkEnd w:id="119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 xml:space="preserve">17. Отнесение деятельности субъекта надзора к определенной категории риска основывается на соотнесении группы тяжести и группы вероятности согласно </w:t>
      </w:r>
      <w:hyperlink r:id="rId61" w:anchor="000079" w:history="1">
        <w:r w:rsidRPr="00086AFA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приложению</w:t>
        </w:r>
      </w:hyperlink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.</w:t>
      </w:r>
    </w:p>
    <w:p w:rsidR="00086AFA" w:rsidRPr="00086AFA" w:rsidRDefault="00086AFA" w:rsidP="0008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086AFA" w:rsidRPr="00086AFA" w:rsidRDefault="00086AFA" w:rsidP="00086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0" w:name="000078"/>
      <w:bookmarkEnd w:id="120"/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Приложение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к критериям отнесения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деятельности в области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транспортной безопасности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Cs w:val="0"/>
          <w:kern w:val="0"/>
          <w:szCs w:val="28"/>
          <w:lang w:eastAsia="ru-RU"/>
        </w:rPr>
        <w:t>к определенной категории риска</w:t>
      </w:r>
    </w:p>
    <w:p w:rsid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1" w:name="000079"/>
      <w:bookmarkEnd w:id="121"/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СООТНЕСЕНИЕ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ГРУППЫ ТЯЖЕСТИ ПОТЕНЦИАЛЬНЫХ НЕГАТИВНЫХ ПОСЛЕДСТВИЙ</w:t>
      </w:r>
      <w:r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ВОЗМОЖНОГО НЕСОБЛЮДЕНИЯ СУБЪЕКТАМИ НАДЗОРА ОБЯЗАТЕЛЬНЫХ</w:t>
      </w:r>
      <w:r>
        <w:rPr>
          <w:rFonts w:eastAsia="Times New Roman" w:cs="Liberation Serif"/>
          <w:b/>
          <w:bCs w:val="0"/>
          <w:kern w:val="0"/>
          <w:szCs w:val="28"/>
          <w:lang w:eastAsia="ru-RU"/>
        </w:rPr>
        <w:t xml:space="preserve"> </w:t>
      </w: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ТРЕБОВАНИЙ И ГРУППЫ ВЕРОЯТНОСТИ НАСТУПЛЕНИЯ ПОТЕНЦИАЛЬНЫХ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НЕГАТИВНЫХ ПОСЛЕДСТВИЙ ВОЗМОЖНОГО НЕСОБЛЮДЕНИЯ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center"/>
        <w:rPr>
          <w:rFonts w:eastAsia="Times New Roman" w:cs="Liberation Serif"/>
          <w:b/>
          <w:bCs w:val="0"/>
          <w:kern w:val="0"/>
          <w:szCs w:val="28"/>
          <w:lang w:eastAsia="ru-RU"/>
        </w:rPr>
      </w:pPr>
      <w:r w:rsidRPr="00086AFA">
        <w:rPr>
          <w:rFonts w:eastAsia="Times New Roman" w:cs="Liberation Serif"/>
          <w:b/>
          <w:bCs w:val="0"/>
          <w:kern w:val="0"/>
          <w:szCs w:val="28"/>
          <w:lang w:eastAsia="ru-RU"/>
        </w:rPr>
        <w:t>ИМИ ОБЯЗАТЕЛЬНЫХ ТРЕБОВАНИЙ</w:t>
      </w:r>
    </w:p>
    <w:p w:rsidR="00086AFA" w:rsidRPr="00086AFA" w:rsidRDefault="00086AFA" w:rsidP="00086AFA">
      <w:pPr>
        <w:spacing w:before="100" w:beforeAutospacing="1" w:after="100" w:afterAutospacing="1" w:line="240" w:lineRule="auto"/>
        <w:ind w:right="-28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1678"/>
        <w:gridCol w:w="2201"/>
      </w:tblGrid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22" w:name="000080"/>
            <w:bookmarkEnd w:id="122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Категории риска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23" w:name="000081"/>
            <w:bookmarkEnd w:id="123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Группа тяжести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24" w:name="000082"/>
            <w:bookmarkEnd w:id="124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Группа вероятности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25" w:name="000083"/>
            <w:bookmarkEnd w:id="125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Чрезвычайно высокий риск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26" w:name="000084"/>
            <w:bookmarkEnd w:id="126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27" w:name="000085"/>
            <w:bookmarkEnd w:id="127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28" w:name="000086"/>
            <w:bookmarkEnd w:id="128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29" w:name="000087"/>
            <w:bookmarkEnd w:id="129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0" w:name="000088"/>
            <w:bookmarkEnd w:id="130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Высокий риск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1" w:name="000089"/>
            <w:bookmarkEnd w:id="131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2" w:name="000090"/>
            <w:bookmarkEnd w:id="132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2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3" w:name="000091"/>
            <w:bookmarkEnd w:id="133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4" w:name="000092"/>
            <w:bookmarkEnd w:id="134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2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5" w:name="000093"/>
            <w:bookmarkEnd w:id="135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6" w:name="000094"/>
            <w:bookmarkEnd w:id="136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7" w:name="000095"/>
            <w:bookmarkEnd w:id="137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8" w:name="000096"/>
            <w:bookmarkEnd w:id="138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2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39" w:name="000097"/>
            <w:bookmarkEnd w:id="139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0" w:name="000098"/>
            <w:bookmarkEnd w:id="140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1" w:name="000099"/>
            <w:bookmarkEnd w:id="141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2" w:name="000100"/>
            <w:bookmarkEnd w:id="142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2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3" w:name="000101"/>
            <w:bookmarkEnd w:id="143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Значительный риск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4" w:name="000102"/>
            <w:bookmarkEnd w:id="144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5" w:name="000103"/>
            <w:bookmarkEnd w:id="145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6" w:name="000104"/>
            <w:bookmarkEnd w:id="146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7" w:name="000105"/>
            <w:bookmarkEnd w:id="147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8" w:name="000106"/>
            <w:bookmarkEnd w:id="148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49" w:name="000107"/>
            <w:bookmarkEnd w:id="149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0" w:name="000108"/>
            <w:bookmarkEnd w:id="150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1" w:name="000109"/>
            <w:bookmarkEnd w:id="151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2" w:name="000110"/>
            <w:bookmarkEnd w:id="152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3" w:name="000111"/>
            <w:bookmarkEnd w:id="153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4" w:name="000112"/>
            <w:bookmarkEnd w:id="154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5" w:name="000113"/>
            <w:bookmarkEnd w:id="155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2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6" w:name="000114"/>
            <w:bookmarkEnd w:id="156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7" w:name="000115"/>
            <w:bookmarkEnd w:id="157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1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8" w:name="000116"/>
            <w:bookmarkEnd w:id="158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59" w:name="000117"/>
            <w:bookmarkEnd w:id="159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2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0" w:name="000118"/>
            <w:bookmarkEnd w:id="160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Средний риск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1" w:name="000119"/>
            <w:bookmarkEnd w:id="161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2" w:name="000120"/>
            <w:bookmarkEnd w:id="162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4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3" w:name="000121"/>
            <w:bookmarkEnd w:id="163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4" w:name="000122"/>
            <w:bookmarkEnd w:id="164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4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5" w:name="000123"/>
            <w:bookmarkEnd w:id="165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6" w:name="000124"/>
            <w:bookmarkEnd w:id="166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4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7" w:name="000125"/>
            <w:bookmarkEnd w:id="167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8" w:name="000126"/>
            <w:bookmarkEnd w:id="168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4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69" w:name="000127"/>
            <w:bookmarkEnd w:id="169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0" w:name="000128"/>
            <w:bookmarkEnd w:id="170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1" w:name="000129"/>
            <w:bookmarkEnd w:id="171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2" w:name="000130"/>
            <w:bookmarkEnd w:id="172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3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3" w:name="000131"/>
            <w:bookmarkEnd w:id="173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Умеренный риск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4" w:name="000132"/>
            <w:bookmarkEnd w:id="174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5" w:name="000133"/>
            <w:bookmarkEnd w:id="175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5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6" w:name="000134"/>
            <w:bookmarkEnd w:id="176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7" w:name="000135"/>
            <w:bookmarkEnd w:id="177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6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8" w:name="000136"/>
            <w:bookmarkEnd w:id="178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79" w:name="000137"/>
            <w:bookmarkEnd w:id="179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5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0" w:name="000138"/>
            <w:bookmarkEnd w:id="180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1" w:name="000139"/>
            <w:bookmarkEnd w:id="181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6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2" w:name="000140"/>
            <w:bookmarkEnd w:id="182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3" w:name="000141"/>
            <w:bookmarkEnd w:id="183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5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4" w:name="000142"/>
            <w:bookmarkEnd w:id="184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5" w:name="000143"/>
            <w:bookmarkEnd w:id="185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5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6" w:name="000144"/>
            <w:bookmarkEnd w:id="186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7" w:name="000145"/>
            <w:bookmarkEnd w:id="187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4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8" w:name="000146"/>
            <w:bookmarkEnd w:id="188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89" w:name="000147"/>
            <w:bookmarkEnd w:id="189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4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0" w:name="000148"/>
            <w:bookmarkEnd w:id="190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Низкий риск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1" w:name="000149"/>
            <w:bookmarkEnd w:id="191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2" w:name="000150"/>
            <w:bookmarkEnd w:id="192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6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3" w:name="000151"/>
            <w:bookmarkEnd w:id="193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4" w:name="000152"/>
            <w:bookmarkEnd w:id="194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6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5" w:name="000153"/>
            <w:bookmarkEnd w:id="195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6" w:name="000154"/>
            <w:bookmarkEnd w:id="196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5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7" w:name="000155"/>
            <w:bookmarkEnd w:id="197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8" w:name="000156"/>
            <w:bookmarkEnd w:id="198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6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199" w:name="000157"/>
            <w:bookmarkEnd w:id="199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200" w:name="000158"/>
            <w:bookmarkEnd w:id="200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5</w:t>
            </w:r>
          </w:p>
        </w:tc>
      </w:tr>
      <w:tr w:rsidR="00086AFA" w:rsidRPr="00086AFA" w:rsidTr="00086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after="0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201" w:name="000159"/>
            <w:bookmarkEnd w:id="201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086AFA" w:rsidRPr="00086AFA" w:rsidRDefault="00086AFA" w:rsidP="00086AFA">
            <w:pPr>
              <w:spacing w:before="100" w:beforeAutospacing="1" w:after="100" w:afterAutospacing="1" w:line="240" w:lineRule="auto"/>
              <w:ind w:right="-284"/>
              <w:contextualSpacing/>
              <w:jc w:val="both"/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</w:pPr>
            <w:bookmarkStart w:id="202" w:name="000160"/>
            <w:bookmarkEnd w:id="202"/>
            <w:r w:rsidRPr="00086AFA">
              <w:rPr>
                <w:rFonts w:eastAsia="Times New Roman" w:cs="Liberation Serif"/>
                <w:bCs w:val="0"/>
                <w:kern w:val="0"/>
                <w:szCs w:val="28"/>
                <w:lang w:eastAsia="ru-RU"/>
              </w:rPr>
              <w:t>6</w:t>
            </w:r>
          </w:p>
        </w:tc>
      </w:tr>
    </w:tbl>
    <w:p w:rsidR="00AD6881" w:rsidRPr="00086AFA" w:rsidRDefault="001B4ADB" w:rsidP="00086AFA">
      <w:pPr>
        <w:ind w:right="-284"/>
        <w:contextualSpacing/>
        <w:jc w:val="both"/>
        <w:rPr>
          <w:rFonts w:cs="Liberation Serif"/>
          <w:szCs w:val="28"/>
        </w:rPr>
      </w:pPr>
    </w:p>
    <w:sectPr w:rsidR="00AD6881" w:rsidRPr="00086AFA" w:rsidSect="00F53820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DB" w:rsidRDefault="001B4ADB" w:rsidP="00F53820">
      <w:pPr>
        <w:spacing w:after="0" w:line="240" w:lineRule="auto"/>
      </w:pPr>
      <w:r>
        <w:separator/>
      </w:r>
    </w:p>
  </w:endnote>
  <w:endnote w:type="continuationSeparator" w:id="0">
    <w:p w:rsidR="001B4ADB" w:rsidRDefault="001B4ADB" w:rsidP="00F5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20" w:rsidRDefault="00F538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20" w:rsidRDefault="00F538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20" w:rsidRDefault="00F538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DB" w:rsidRDefault="001B4ADB" w:rsidP="00F53820">
      <w:pPr>
        <w:spacing w:after="0" w:line="240" w:lineRule="auto"/>
      </w:pPr>
      <w:r>
        <w:separator/>
      </w:r>
    </w:p>
  </w:footnote>
  <w:footnote w:type="continuationSeparator" w:id="0">
    <w:p w:rsidR="001B4ADB" w:rsidRDefault="001B4ADB" w:rsidP="00F5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20" w:rsidRDefault="00F538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9"/>
      <w:docPartObj>
        <w:docPartGallery w:val="Page Numbers (Top of Page)"/>
        <w:docPartUnique/>
      </w:docPartObj>
    </w:sdtPr>
    <w:sdtContent>
      <w:p w:rsidR="00F53820" w:rsidRDefault="00F53820">
        <w:pPr>
          <w:pStyle w:val="a4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F53820" w:rsidRDefault="00F538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20" w:rsidRDefault="00F538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FA"/>
    <w:rsid w:val="00086AFA"/>
    <w:rsid w:val="000914B7"/>
    <w:rsid w:val="000D7150"/>
    <w:rsid w:val="001B4ADB"/>
    <w:rsid w:val="0042794E"/>
    <w:rsid w:val="006D77E3"/>
    <w:rsid w:val="00BD72D6"/>
    <w:rsid w:val="00F5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08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AFA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6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6AFA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086AF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086AF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6AFA"/>
    <w:rPr>
      <w:color w:val="0000FF"/>
      <w:u w:val="single"/>
    </w:rPr>
  </w:style>
  <w:style w:type="paragraph" w:customStyle="1" w:styleId="pright">
    <w:name w:val="pright"/>
    <w:basedOn w:val="a"/>
    <w:rsid w:val="00086AF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820"/>
  </w:style>
  <w:style w:type="paragraph" w:styleId="a6">
    <w:name w:val="footer"/>
    <w:basedOn w:val="a"/>
    <w:link w:val="a7"/>
    <w:uiPriority w:val="99"/>
    <w:semiHidden/>
    <w:unhideWhenUsed/>
    <w:rsid w:val="00F5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04102013-n-880/" TargetMode="External"/><Relationship Id="rId18" Type="http://schemas.openxmlformats.org/officeDocument/2006/relationships/hyperlink" Target="http://legalacts.ru/doc/postanovlenie-pravitelstva-rf-ot-04102013-n-880/" TargetMode="External"/><Relationship Id="rId26" Type="http://schemas.openxmlformats.org/officeDocument/2006/relationships/hyperlink" Target="http://legalacts.ru/doc/federalnyi-zakon-ot-09022007-n-16-fz-o/" TargetMode="External"/><Relationship Id="rId39" Type="http://schemas.openxmlformats.org/officeDocument/2006/relationships/hyperlink" Target="http://legalacts.ru/doc/federalnyi-zakon-ot-09022007-n-16-fz-o/" TargetMode="External"/><Relationship Id="rId21" Type="http://schemas.openxmlformats.org/officeDocument/2006/relationships/hyperlink" Target="http://legalacts.ru/doc/postanovlenie-pravitelstva-rf-ot-04102013-n-880/" TargetMode="External"/><Relationship Id="rId34" Type="http://schemas.openxmlformats.org/officeDocument/2006/relationships/hyperlink" Target="http://legalacts.ru/kodeks/KOAP-RF/razdel-ii/glava-11/statja-11.3.1/" TargetMode="External"/><Relationship Id="rId42" Type="http://schemas.openxmlformats.org/officeDocument/2006/relationships/hyperlink" Target="http://legalacts.ru/kodeks/KOAP-RF/razdel-ii/glava-11/statja-11.15.2/" TargetMode="External"/><Relationship Id="rId47" Type="http://schemas.openxmlformats.org/officeDocument/2006/relationships/hyperlink" Target="http://legalacts.ru/kodeks/KOAP-RF/razdel-ii/glava-11/statja-11.15.2/" TargetMode="External"/><Relationship Id="rId50" Type="http://schemas.openxmlformats.org/officeDocument/2006/relationships/hyperlink" Target="http://legalacts.ru/kodeks/KOAP-RF/razdel-ii/glava-11/statja-11.3.1/" TargetMode="External"/><Relationship Id="rId55" Type="http://schemas.openxmlformats.org/officeDocument/2006/relationships/hyperlink" Target="http://legalacts.ru/kodeks/KOAP-RF/razdel-ii/glava-11/statja-11.3.1/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http://legalacts.ru/doc/postanovlenie-pravitelstva-rf-ot-04102013-n-8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04102013-n-880/" TargetMode="External"/><Relationship Id="rId29" Type="http://schemas.openxmlformats.org/officeDocument/2006/relationships/hyperlink" Target="http://legalacts.ru/doc/federalnyi-zakon-ot-09022007-n-16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09022007-n-16-fz-o/" TargetMode="External"/><Relationship Id="rId11" Type="http://schemas.openxmlformats.org/officeDocument/2006/relationships/hyperlink" Target="http://legalacts.ru/doc/federalnyi-zakon-ot-09022007-n-16-fz-o/" TargetMode="External"/><Relationship Id="rId24" Type="http://schemas.openxmlformats.org/officeDocument/2006/relationships/hyperlink" Target="http://legalacts.ru/doc/postanovlenie-pravitelstva-rf-ot-16052011-n-373/" TargetMode="External"/><Relationship Id="rId32" Type="http://schemas.openxmlformats.org/officeDocument/2006/relationships/hyperlink" Target="http://legalacts.ru/doc/federalnyi-zakon-ot-09022007-n-16-fz-o/" TargetMode="External"/><Relationship Id="rId37" Type="http://schemas.openxmlformats.org/officeDocument/2006/relationships/hyperlink" Target="http://legalacts.ru/kodeks/KOAP-RF/razdel-ii/glava-19/statja-19.5/" TargetMode="External"/><Relationship Id="rId40" Type="http://schemas.openxmlformats.org/officeDocument/2006/relationships/hyperlink" Target="http://legalacts.ru/kodeks/KOAP-RF/razdel-ii/glava-11/statja-11.3.1/" TargetMode="External"/><Relationship Id="rId45" Type="http://schemas.openxmlformats.org/officeDocument/2006/relationships/hyperlink" Target="http://legalacts.ru/kodeks/KOAP-RF/razdel-ii/glava-11/statja-11.3.1/" TargetMode="External"/><Relationship Id="rId53" Type="http://schemas.openxmlformats.org/officeDocument/2006/relationships/hyperlink" Target="http://legalacts.ru/kodeks/KOAP-RF/razdel-ii/glava-19/statja-19.5/" TargetMode="External"/><Relationship Id="rId58" Type="http://schemas.openxmlformats.org/officeDocument/2006/relationships/hyperlink" Target="http://legalacts.ru/kodeks/KOAP-RF/razdel-ii/glava-19/statja-19.5/" TargetMode="External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legalacts.ru/doc/postanovlenie-pravitelstva-rf-ot-04102013-n-880/" TargetMode="External"/><Relationship Id="rId23" Type="http://schemas.openxmlformats.org/officeDocument/2006/relationships/hyperlink" Target="http://legalacts.ru/doc/federalnyi-zakon-ot-09022007-n-16-fz-o/" TargetMode="External"/><Relationship Id="rId28" Type="http://schemas.openxmlformats.org/officeDocument/2006/relationships/hyperlink" Target="http://legalacts.ru/doc/federalnyi-zakon-ot-09022007-n-16-fz-o/" TargetMode="External"/><Relationship Id="rId36" Type="http://schemas.openxmlformats.org/officeDocument/2006/relationships/hyperlink" Target="http://legalacts.ru/kodeks/KOAP-RF/razdel-ii/glava-11/statja-11.15.2/" TargetMode="External"/><Relationship Id="rId49" Type="http://schemas.openxmlformats.org/officeDocument/2006/relationships/hyperlink" Target="http://legalacts.ru/kodeks/KOAP-RF/razdel-ii/glava-19/statja-19.7.9/" TargetMode="External"/><Relationship Id="rId57" Type="http://schemas.openxmlformats.org/officeDocument/2006/relationships/hyperlink" Target="http://legalacts.ru/kodeks/KOAP-RF/razdel-ii/glava-11/statja-11.15.2/" TargetMode="External"/><Relationship Id="rId61" Type="http://schemas.openxmlformats.org/officeDocument/2006/relationships/hyperlink" Target="http://legalacts.ru/doc/postanovlenie-pravitelstva-rf-ot-04102013-n-880/" TargetMode="External"/><Relationship Id="rId10" Type="http://schemas.openxmlformats.org/officeDocument/2006/relationships/hyperlink" Target="http://legalacts.ru/doc/federalnyi-zakon-ot-09022007-n-16-fz-o/" TargetMode="External"/><Relationship Id="rId19" Type="http://schemas.openxmlformats.org/officeDocument/2006/relationships/hyperlink" Target="http://legalacts.ru/doc/postanovlenie-pravitelstva-rf-ot-04102013-n-880/" TargetMode="External"/><Relationship Id="rId31" Type="http://schemas.openxmlformats.org/officeDocument/2006/relationships/hyperlink" Target="http://legalacts.ru/doc/federalnyi-zakon-ot-09022007-n-16-fz-o/" TargetMode="External"/><Relationship Id="rId44" Type="http://schemas.openxmlformats.org/officeDocument/2006/relationships/hyperlink" Target="http://legalacts.ru/kodeks/KOAP-RF/razdel-ii/glava-19/statja-19.7.9/" TargetMode="External"/><Relationship Id="rId52" Type="http://schemas.openxmlformats.org/officeDocument/2006/relationships/hyperlink" Target="http://legalacts.ru/kodeks/KOAP-RF/razdel-ii/glava-11/statja-11.15.2/" TargetMode="External"/><Relationship Id="rId60" Type="http://schemas.openxmlformats.org/officeDocument/2006/relationships/hyperlink" Target="http://legalacts.ru/doc/postanovlenie-pravitelstva-rf-ot-04102013-n-880/" TargetMode="External"/><Relationship Id="rId6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legalacts.ru/doc/294_FZ-o-zawite-prav-jur-lic/" TargetMode="External"/><Relationship Id="rId14" Type="http://schemas.openxmlformats.org/officeDocument/2006/relationships/hyperlink" Target="http://legalacts.ru/doc/postanovlenie-pravitelstva-rf-ot-04102013-n-880/" TargetMode="External"/><Relationship Id="rId22" Type="http://schemas.openxmlformats.org/officeDocument/2006/relationships/hyperlink" Target="http://legalacts.ru/doc/postanovlenie-pravitelstva-rf-ot-04102013-n-880/" TargetMode="External"/><Relationship Id="rId27" Type="http://schemas.openxmlformats.org/officeDocument/2006/relationships/hyperlink" Target="http://legalacts.ru/doc/federalnyi-zakon-ot-09022007-n-16-fz-o/" TargetMode="External"/><Relationship Id="rId30" Type="http://schemas.openxmlformats.org/officeDocument/2006/relationships/hyperlink" Target="http://legalacts.ru/doc/federalnyi-zakon-ot-09022007-n-16-fz-o/" TargetMode="External"/><Relationship Id="rId35" Type="http://schemas.openxmlformats.org/officeDocument/2006/relationships/hyperlink" Target="http://legalacts.ru/kodeks/KOAP-RF/razdel-ii/glava-11/statja-11.15.1/" TargetMode="External"/><Relationship Id="rId43" Type="http://schemas.openxmlformats.org/officeDocument/2006/relationships/hyperlink" Target="http://legalacts.ru/kodeks/KOAP-RF/razdel-ii/glava-19/statja-19.5/" TargetMode="External"/><Relationship Id="rId48" Type="http://schemas.openxmlformats.org/officeDocument/2006/relationships/hyperlink" Target="http://legalacts.ru/kodeks/KOAP-RF/razdel-ii/glava-19/statja-19.5/" TargetMode="External"/><Relationship Id="rId56" Type="http://schemas.openxmlformats.org/officeDocument/2006/relationships/hyperlink" Target="http://legalacts.ru/kodeks/KOAP-RF/razdel-ii/glava-11/statja-11.15.1/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://legalacts.ru/doc/postanovlenie-pravitelstva-rf-ot-04102013-n-880/" TargetMode="External"/><Relationship Id="rId51" Type="http://schemas.openxmlformats.org/officeDocument/2006/relationships/hyperlink" Target="http://legalacts.ru/kodeks/KOAP-RF/razdel-ii/glava-11/statja-11.15.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postanovlenie-pravitelstva-rf-ot-17082016-n-806/" TargetMode="External"/><Relationship Id="rId17" Type="http://schemas.openxmlformats.org/officeDocument/2006/relationships/hyperlink" Target="http://legalacts.ru/doc/postanovlenie-pravitelstva-rf-ot-16072009-n-584/" TargetMode="External"/><Relationship Id="rId25" Type="http://schemas.openxmlformats.org/officeDocument/2006/relationships/hyperlink" Target="http://legalacts.ru/doc/Konstitucija-RF/" TargetMode="External"/><Relationship Id="rId33" Type="http://schemas.openxmlformats.org/officeDocument/2006/relationships/hyperlink" Target="http://legalacts.ru/doc/federalnyi-zakon-ot-09022007-n-16-fz-o/" TargetMode="External"/><Relationship Id="rId38" Type="http://schemas.openxmlformats.org/officeDocument/2006/relationships/hyperlink" Target="http://legalacts.ru/kodeks/KOAP-RF/razdel-ii/glava-19/statja-19.7.9/" TargetMode="External"/><Relationship Id="rId46" Type="http://schemas.openxmlformats.org/officeDocument/2006/relationships/hyperlink" Target="http://legalacts.ru/kodeks/KOAP-RF/razdel-ii/glava-11/statja-11.15.1/" TargetMode="External"/><Relationship Id="rId59" Type="http://schemas.openxmlformats.org/officeDocument/2006/relationships/hyperlink" Target="http://legalacts.ru/kodeks/KOAP-RF/razdel-ii/glava-19/statja-19.7.9/" TargetMode="External"/><Relationship Id="rId67" Type="http://schemas.openxmlformats.org/officeDocument/2006/relationships/footer" Target="footer3.xml"/><Relationship Id="rId20" Type="http://schemas.openxmlformats.org/officeDocument/2006/relationships/hyperlink" Target="http://legalacts.ru/doc/postanovlenie-pravitelstva-rf-ot-04102013-n-880/" TargetMode="External"/><Relationship Id="rId41" Type="http://schemas.openxmlformats.org/officeDocument/2006/relationships/hyperlink" Target="http://legalacts.ru/kodeks/KOAP-RF/razdel-ii/glava-11/statja-11.15.1/" TargetMode="External"/><Relationship Id="rId54" Type="http://schemas.openxmlformats.org/officeDocument/2006/relationships/hyperlink" Target="http://legalacts.ru/kodeks/KOAP-RF/razdel-ii/glava-19/statja-19.7.9/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5160</Words>
  <Characters>29416</Characters>
  <Application>Microsoft Office Word</Application>
  <DocSecurity>0</DocSecurity>
  <Lines>245</Lines>
  <Paragraphs>69</Paragraphs>
  <ScaleCrop>false</ScaleCrop>
  <Company/>
  <LinksUpToDate>false</LinksUpToDate>
  <CharactersWithSpaces>34507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4</cp:revision>
  <dcterms:created xsi:type="dcterms:W3CDTF">2019-04-11T07:31:00Z</dcterms:created>
  <dcterms:modified xsi:type="dcterms:W3CDTF">2019-04-11T07:37:00Z</dcterms:modified>
</cp:coreProperties>
</file>