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E2" w:rsidRDefault="006374E2" w:rsidP="006374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kern w:val="36"/>
          <w:sz w:val="32"/>
          <w:szCs w:val="32"/>
          <w:lang w:eastAsia="ru-RU"/>
        </w:rPr>
        <w:t>Постановление Правительства РФ от 05.05.2012 N 459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kern w:val="36"/>
          <w:sz w:val="32"/>
          <w:szCs w:val="32"/>
          <w:lang w:eastAsia="ru-RU"/>
        </w:rPr>
      </w:pPr>
      <w:r w:rsidRPr="006374E2">
        <w:rPr>
          <w:rFonts w:eastAsia="Times New Roman" w:cs="Liberation Serif"/>
          <w:kern w:val="36"/>
          <w:sz w:val="32"/>
          <w:szCs w:val="32"/>
          <w:lang w:eastAsia="ru-RU"/>
        </w:rPr>
        <w:t xml:space="preserve"> (ред. от 10.09.2016) 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Liberation Serif"/>
          <w:b/>
          <w:kern w:val="36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kern w:val="36"/>
          <w:sz w:val="32"/>
          <w:szCs w:val="32"/>
          <w:lang w:eastAsia="ru-RU"/>
        </w:rPr>
        <w:t>"Об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категорирования"</w:t>
      </w:r>
    </w:p>
    <w:p w:rsidR="006374E2" w:rsidRDefault="006374E2" w:rsidP="006374E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</w:pPr>
      <w:bookmarkStart w:id="0" w:name="100001"/>
      <w:bookmarkStart w:id="1" w:name="100004"/>
      <w:bookmarkEnd w:id="0"/>
      <w:bookmarkEnd w:id="1"/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Федеральным </w:t>
      </w:r>
      <w:hyperlink r:id="rId6" w:anchor="100057" w:history="1">
        <w:r w:rsidRPr="006374E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законом</w:t>
        </w:r>
      </w:hyperlink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"О безопасности объектов топливно-энергетического комплекса" Правительство Российской Федерации постановляет: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" w:name="100005"/>
      <w:bookmarkEnd w:id="2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Утвердить прилагаемое </w:t>
      </w:r>
      <w:hyperlink r:id="rId7" w:anchor="100008" w:history="1">
        <w:r w:rsidRPr="006374E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Положение</w:t>
        </w:r>
      </w:hyperlink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об исходных данных для проведения категорирования объекта топливно-энергетического комплекса, порядке его проведения и критериях категорирования.</w:t>
      </w:r>
    </w:p>
    <w:p w:rsid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" w:name="100006"/>
      <w:bookmarkEnd w:id="3"/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Председатель Правительства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В.ПУТИН</w:t>
      </w:r>
    </w:p>
    <w:p w:rsidR="006374E2" w:rsidRPr="006374E2" w:rsidRDefault="006374E2" w:rsidP="0063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374E2" w:rsidRPr="006374E2" w:rsidRDefault="006374E2" w:rsidP="0063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374E2" w:rsidRPr="006374E2" w:rsidRDefault="006374E2" w:rsidP="00637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 w:val="0"/>
          <w:kern w:val="0"/>
          <w:sz w:val="20"/>
          <w:szCs w:val="20"/>
          <w:lang w:eastAsia="ru-RU"/>
        </w:rPr>
      </w:pP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" w:name="100007"/>
      <w:bookmarkEnd w:id="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Утверждено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постановлением Правительства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Российской Федерации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от 5 мая 2012 г. N 459</w:t>
      </w:r>
    </w:p>
    <w:p w:rsid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bookmarkStart w:id="5" w:name="100008"/>
      <w:bookmarkEnd w:id="5"/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ПОЛОЖЕНИЕ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ОБ ИСХОДНЫХ ДАННЫХ ДЛЯ ПРОВЕДЕНИЯ КАТЕГОРИРОВАНИЯ ОБЪЕКТА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ТОПЛИВНО-ЭНЕРГЕТИЧЕСКОГО КОМПЛЕКСА, </w:t>
      </w:r>
      <w:proofErr w:type="gramStart"/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ПОРЯДКЕ</w:t>
      </w:r>
      <w:proofErr w:type="gramEnd"/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ЕГО ПРОВЕДЕНИЯ</w:t>
      </w:r>
    </w:p>
    <w:p w:rsid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И </w:t>
      </w:r>
      <w:proofErr w:type="gramStart"/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>КРИТЕРИЯХ</w:t>
      </w:r>
      <w:proofErr w:type="gramEnd"/>
      <w:r w:rsidRPr="006374E2"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  <w:t xml:space="preserve"> КАТЕГОРИРОВАНИЯ</w:t>
      </w:r>
    </w:p>
    <w:p w:rsidR="006374E2" w:rsidRPr="006374E2" w:rsidRDefault="006374E2" w:rsidP="006374E2">
      <w:pPr>
        <w:spacing w:before="100" w:beforeAutospacing="1" w:after="100" w:afterAutospacing="1" w:line="240" w:lineRule="auto"/>
        <w:contextualSpacing/>
        <w:jc w:val="center"/>
        <w:rPr>
          <w:rFonts w:eastAsia="Times New Roman" w:cs="Liberation Serif"/>
          <w:b/>
          <w:bCs w:val="0"/>
          <w:kern w:val="0"/>
          <w:sz w:val="32"/>
          <w:szCs w:val="32"/>
          <w:lang w:eastAsia="ru-RU"/>
        </w:rPr>
      </w:pP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6" w:name="100009"/>
      <w:bookmarkEnd w:id="6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1. Настоящее Положение определяет исходные данные для проведения категорирования объекта топливно-энергетического комплекса (далее - объект), порядок его проведения и критерии категорирования объекта.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7" w:name="100010"/>
      <w:bookmarkEnd w:id="7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2. Исходными данными для проведения категорирования объекта являются: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8" w:name="100011"/>
      <w:bookmarkEnd w:id="8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а) информация об отнесении объекта к критически важным объектам для инфраструктуры и жизнеобеспечения топливно-энергетического комплекса и о наличии на объекте опасных производственных объектов;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9" w:name="100012"/>
      <w:bookmarkEnd w:id="9"/>
      <w:proofErr w:type="gram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б) общие сведения об объекте (размещение объекта, общая численность работающих на объекте, максимальная численность работающих на объекте в одной смене в дневное и ночное время, режим работы объекта, наличие вокруг объекта других производств, населенных пунктов, жилых зданий и иных объектов массового </w:t>
      </w: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скопления людей, их характеристика и размещение по отношению к объекту, размещение объекта по отношению к транспортным коммуникациям, сведения об</w:t>
      </w:r>
      <w:proofErr w:type="gram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опасных </w:t>
      </w:r>
      <w:proofErr w:type="gram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веществах</w:t>
      </w:r>
      <w:proofErr w:type="gram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и материалах, используемых на объекте);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0" w:name="100013"/>
      <w:bookmarkEnd w:id="10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в) возможные условия возникновения и развития чрезвычайных ситуаций с опасными социально-экономическими последствиями;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1" w:name="100014"/>
      <w:bookmarkEnd w:id="11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г) масштабы возможных социально-экономических последствий вследствие аварий на объекте, в том числе в результате совершения акта незаконного вмешательства;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2" w:name="100015"/>
      <w:bookmarkEnd w:id="12"/>
      <w:proofErr w:type="spell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) наличие критических элементов объекта и их характеристика;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3" w:name="100016"/>
      <w:bookmarkEnd w:id="13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е) наличие потенциально опасных участков объекта и их характеристика;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4" w:name="100017"/>
      <w:bookmarkEnd w:id="1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ж) наличие уязвимых мест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5" w:name="100018"/>
      <w:bookmarkEnd w:id="15"/>
      <w:proofErr w:type="spell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з</w:t>
      </w:r>
      <w:proofErr w:type="spell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) категории опасности, ранее присвоенные объекту;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6" w:name="100019"/>
      <w:bookmarkEnd w:id="16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и) виды угроз и модели нарушителей в отношении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7" w:name="100020"/>
      <w:bookmarkEnd w:id="17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к) ситуационные планы и схемы объекта, его коммуникаций, планы и экспликации отдельных зданий и сооружений и их частей, план мероприятий по локализации и ликвидации последствий аварий на объекте, проектная документация на объект, декларация промышленной безопасности объекта, документация на технологические процессы, используемые на объекте.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8" w:name="100021"/>
      <w:bookmarkEnd w:id="18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3. Категорирование объектов осуществляется на основании критериев категорирования, которые определяются исходя из значений показателей зоны чрезвычайной ситуации, которая может возникнуть в результате совершения акта незаконного вмешательства, возможного количества пострадавших и размера материального ущерба.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19" w:name="100022"/>
      <w:bookmarkEnd w:id="19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В качестве </w:t>
      </w:r>
      <w:proofErr w:type="gram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значений показателей критериев категорирования объектов</w:t>
      </w:r>
      <w:proofErr w:type="gram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используются значения, определенные в </w:t>
      </w:r>
      <w:hyperlink r:id="rId8" w:history="1">
        <w:r w:rsidRPr="006374E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постановлении</w:t>
        </w:r>
      </w:hyperlink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Правительства Российской Федерации от 21 мая 2007 г. N 304 "О классификации чрезвычайных ситуаций природного и техногенного характера".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0" w:name="100023"/>
      <w:bookmarkEnd w:id="20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4. К низкой категории опасности относится объект, на котором в результате совершения акта незаконного вмешательства возникает чрезвычайная ситуация муниципального характера.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1" w:name="100024"/>
      <w:bookmarkEnd w:id="21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К средней категории опасности относится объект, на котором в результате совершения акта незаконного вмешательства возникает чрезвычайная ситуация межмуниципального или регионального характера.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2" w:name="100025"/>
      <w:bookmarkEnd w:id="22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К высокой категории опасности относится объект, на котором в результате совершения акта незаконного вмешательства возникает чрезвычайная ситуация межрегионального или федерального характера.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3" w:name="100026"/>
      <w:bookmarkEnd w:id="23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5. Для проведения категорирования объектов уполномоченный орган исполнительной власти субъекта Российской Федерации формирует перечень объектов, подлежащих категорированию.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4" w:name="100027"/>
      <w:bookmarkEnd w:id="2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6. Перечень объектов, подлежащих категорированию, рассматривается на заседании антитеррористической комиссии в субъекте Российской Федерации и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5" w:name="100028"/>
      <w:bookmarkEnd w:id="25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7. Уполномоченный орган исполнительной власти субъекта Российской Федерации в течение 5 дней со дня утверждения перечня объектов, подлежащих категорированию, направляет субъектам топливно-энергетического комплекса уведомление о включении объекта в этот перечень с указанием сроков проведения категорирования объекта.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6" w:name="100029"/>
      <w:bookmarkEnd w:id="26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8. Для проведения категорирования объекта решением субъекта топливно-энергетического комплекса создается комиссия по категорированию объекта (далее - комиссия), в состав которой включаются: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7" w:name="100059"/>
      <w:bookmarkStart w:id="28" w:name="100030"/>
      <w:bookmarkEnd w:id="27"/>
      <w:bookmarkEnd w:id="28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а) представители Министерства энергетики Российской Федерации, войск национальной гвардии Российской Федерации, других заинтересованных федеральных органов исполнительной власти, органов исполнительной власти субъекта Российской Федерации и органов местного самоуправления (по согласованию);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29" w:name="100031"/>
      <w:bookmarkEnd w:id="29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б) руководитель субъекта топливно-энергетического комплекса;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0" w:name="100032"/>
      <w:bookmarkEnd w:id="30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в) работники объекта, являющиеся специалистами в области основного технологического оборудования, технологической (промышленной) и пожарной безопасности, </w:t>
      </w:r>
      <w:proofErr w:type="gram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контроля за</w:t>
      </w:r>
      <w:proofErr w:type="gram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опасными веществами и материалами, учета опасных веществ и материалов, а также в области инженерно-технических средств охраны и защиты информации;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1" w:name="100033"/>
      <w:bookmarkEnd w:id="31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г) представители режимно-секретного отдела и подразделения безопасности (в случае их наличия);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2" w:name="100034"/>
      <w:bookmarkEnd w:id="32"/>
      <w:proofErr w:type="spell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) представители структурного подразделения (работники) по гражданской обороне объекта, уполномоченные на решение задач в области гражданской обороны.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3" w:name="100035"/>
      <w:bookmarkEnd w:id="33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9. Для анализа уязвимости производственно-технологического процесса и выявления критических элементов объекта, оценки антитеррористической защищенности объекта и социально-экономических последствий совершения на объекте террористического акта могут привлекаться по решению председателя комиссии сотрудники специализированных организаций.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4" w:name="100036"/>
      <w:bookmarkEnd w:id="3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10. Комиссию возглавляет руководитель субъекта топливно-энергетического комплекса.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5" w:name="100037"/>
      <w:bookmarkEnd w:id="35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11. Анализ информации об объекте проводится комиссией на основании изучения исходных данных об объекте, указанных в </w:t>
      </w:r>
      <w:hyperlink r:id="rId9" w:anchor="100010" w:history="1">
        <w:r w:rsidRPr="006374E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пункте 2</w:t>
        </w:r>
      </w:hyperlink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настоящего Положения, опроса специалистов и обследования объекта.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6" w:name="100038"/>
      <w:bookmarkEnd w:id="36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12. В ходе работы комиссия выявляет: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7" w:name="100039"/>
      <w:bookmarkEnd w:id="37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а) наличие потенциально опасных участков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8" w:name="100040"/>
      <w:bookmarkEnd w:id="38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б) критические элементы объекта и наличие уязвимых мест объекта, защита которых может предотвратить совершение акта незаконного вмешательства;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39" w:name="100041"/>
      <w:bookmarkEnd w:id="39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в) возможные пути отхода и места укрытия нарушителей.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0" w:name="100042"/>
      <w:bookmarkEnd w:id="40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13. Критические элементы объекта выявляются из числа потенциально опасных участков объекта.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1" w:name="100043"/>
      <w:bookmarkEnd w:id="41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14. Комиссия проводит сравнительный анализ всех выявленных критических элементов объекта и с учетом их взаимовлияния выделяет те из них, </w:t>
      </w:r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совершение акта незаконного вмешательства на которых может привести к возникновению чрезвычайной ситуации.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2" w:name="100044"/>
      <w:bookmarkEnd w:id="42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15. В качестве критических элементов объекта рассматриваются: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3" w:name="100045"/>
      <w:bookmarkEnd w:id="43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а) зоны, конструктивные и технологические элементы объекта, зданий, инженерных сооружений и коммуникаций;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4" w:name="100046"/>
      <w:bookmarkEnd w:id="4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б) элементы систем, узлы оборудования или устройств потенциально опасной установки на объекте;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5" w:name="100047"/>
      <w:bookmarkEnd w:id="45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в) места использования или хранения опасных веществ и материалов на объекте;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6" w:name="100048"/>
      <w:bookmarkEnd w:id="46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г) другие системы, элементы и коммуникации объекта, необходимость физической защиты которых выявлена в процессе анализа их уязвимости.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7" w:name="100049"/>
      <w:bookmarkEnd w:id="47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16. Выявление критических элементов объекта включает в себя: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8" w:name="100050"/>
      <w:bookmarkEnd w:id="48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а) составление перечня потенциально опасных участков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49" w:name="100051"/>
      <w:bookmarkEnd w:id="49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б) определение критических элементов объекта из числа потенциально опасных участков объекта и составление их перечня;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0" w:name="100052"/>
      <w:bookmarkEnd w:id="50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в) определение угрозы совершения акта незаконного вмешательства и вероятных способов его осуществления по отношению к каждому критическому элементу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1" w:name="100053"/>
      <w:bookmarkEnd w:id="51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г) определение модели нарушителя в отношении каждого критического элемента объекта;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2" w:name="100054"/>
      <w:bookmarkEnd w:id="52"/>
      <w:proofErr w:type="spellStart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) оценку уязвимости каждого критического элемента объекта от угрозы совершения акта незаконного вмешательства.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3" w:name="100055"/>
      <w:bookmarkEnd w:id="53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17. Оценка социально-экономических последствий совершения террористического акта на объекте проводится для каждого критического элемента объекта и объекта в целом.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4" w:name="100056"/>
      <w:bookmarkEnd w:id="54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18. По результатам работы комиссия присваивает категорию опасности обследуемому объекту в зависимости от степени его потенциальной опасности или подтверждает (изменяет) категорию опасности объекта в случаях, предусмотренных </w:t>
      </w:r>
      <w:hyperlink r:id="rId10" w:anchor="100008" w:history="1">
        <w:r w:rsidRPr="006374E2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Правилами</w:t>
        </w:r>
      </w:hyperlink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 xml:space="preserve"> актуализации паспорта безопасности объекта топливно-энергетического комплекса, утвержденными постановлением Правительства Российской Федерации от 5 мая 2012 г. N 460.</w:t>
      </w:r>
    </w:p>
    <w:p w:rsidR="006374E2" w:rsidRPr="006374E2" w:rsidRDefault="006374E2" w:rsidP="006374E2">
      <w:pPr>
        <w:spacing w:before="100" w:beforeAutospacing="1" w:after="100" w:afterAutospacing="1" w:line="240" w:lineRule="auto"/>
        <w:ind w:left="-567" w:right="-284" w:firstLine="1134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bookmarkStart w:id="55" w:name="100057"/>
      <w:bookmarkEnd w:id="55"/>
      <w:r w:rsidRPr="006374E2">
        <w:rPr>
          <w:rFonts w:eastAsia="Times New Roman" w:cs="Liberation Serif"/>
          <w:bCs w:val="0"/>
          <w:kern w:val="0"/>
          <w:szCs w:val="28"/>
          <w:lang w:eastAsia="ru-RU"/>
        </w:rPr>
        <w:t>19. Решение комиссии оформляется актом, который является основанием для внесения субъектом топливно-энергетического комплекса в проект паспорта безопасности объекта данных об отнесении объекта к соответствующей категории опасности или подтверждения (изменения) категории опасности объекта.</w:t>
      </w:r>
    </w:p>
    <w:p w:rsidR="00AD6881" w:rsidRDefault="00307506"/>
    <w:sectPr w:rsidR="00AD6881" w:rsidSect="00913E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06" w:rsidRDefault="00307506" w:rsidP="00913EAA">
      <w:pPr>
        <w:spacing w:after="0" w:line="240" w:lineRule="auto"/>
      </w:pPr>
      <w:r>
        <w:separator/>
      </w:r>
    </w:p>
  </w:endnote>
  <w:endnote w:type="continuationSeparator" w:id="0">
    <w:p w:rsidR="00307506" w:rsidRDefault="00307506" w:rsidP="009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AA" w:rsidRDefault="00913E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AA" w:rsidRDefault="00913E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AA" w:rsidRDefault="00913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06" w:rsidRDefault="00307506" w:rsidP="00913EAA">
      <w:pPr>
        <w:spacing w:after="0" w:line="240" w:lineRule="auto"/>
      </w:pPr>
      <w:r>
        <w:separator/>
      </w:r>
    </w:p>
  </w:footnote>
  <w:footnote w:type="continuationSeparator" w:id="0">
    <w:p w:rsidR="00307506" w:rsidRDefault="00307506" w:rsidP="00913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AA" w:rsidRDefault="00913E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6"/>
      <w:docPartObj>
        <w:docPartGallery w:val="Page Numbers (Top of Page)"/>
        <w:docPartUnique/>
      </w:docPartObj>
    </w:sdtPr>
    <w:sdtContent>
      <w:p w:rsidR="00913EAA" w:rsidRDefault="00913EAA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13EAA" w:rsidRDefault="00913EA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AA" w:rsidRDefault="00913E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E2"/>
    <w:rsid w:val="000914B7"/>
    <w:rsid w:val="000D7150"/>
    <w:rsid w:val="00307506"/>
    <w:rsid w:val="0042794E"/>
    <w:rsid w:val="006374E2"/>
    <w:rsid w:val="006D77E3"/>
    <w:rsid w:val="00913EAA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1">
    <w:name w:val="heading 1"/>
    <w:basedOn w:val="a"/>
    <w:link w:val="10"/>
    <w:uiPriority w:val="9"/>
    <w:qFormat/>
    <w:rsid w:val="0063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4E2"/>
    <w:rPr>
      <w:rFonts w:ascii="Times New Roman" w:eastAsia="Times New Roman" w:hAnsi="Times New Roman"/>
      <w:b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7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74E2"/>
    <w:rPr>
      <w:rFonts w:ascii="Courier New" w:eastAsia="Times New Roman" w:hAnsi="Courier New" w:cs="Courier New"/>
      <w:bCs w:val="0"/>
      <w:kern w:val="0"/>
      <w:sz w:val="20"/>
      <w:szCs w:val="20"/>
      <w:lang w:eastAsia="ru-RU"/>
    </w:rPr>
  </w:style>
  <w:style w:type="paragraph" w:customStyle="1" w:styleId="pcenter">
    <w:name w:val="pcenter"/>
    <w:basedOn w:val="a"/>
    <w:rsid w:val="006374E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6374E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74E2"/>
    <w:rPr>
      <w:color w:val="0000FF"/>
      <w:u w:val="single"/>
    </w:rPr>
  </w:style>
  <w:style w:type="paragraph" w:customStyle="1" w:styleId="pright">
    <w:name w:val="pright"/>
    <w:basedOn w:val="a"/>
    <w:rsid w:val="006374E2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AA"/>
  </w:style>
  <w:style w:type="paragraph" w:styleId="a6">
    <w:name w:val="footer"/>
    <w:basedOn w:val="a"/>
    <w:link w:val="a7"/>
    <w:uiPriority w:val="99"/>
    <w:semiHidden/>
    <w:unhideWhenUsed/>
    <w:rsid w:val="00913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1052007-n-304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ostanovlenie-pravitelstva-rf-ot-05052012-n-459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1072011-n-256-fz-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legalacts.ru/doc/postanovlenie-pravitelstva-rf-ot-05052012-n-46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galacts.ru/doc/postanovlenie-pravitelstva-rf-ot-05052012-n-459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1403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2019-04-11T05:49:00Z</dcterms:created>
  <dcterms:modified xsi:type="dcterms:W3CDTF">2019-04-11T05:52:00Z</dcterms:modified>
</cp:coreProperties>
</file>